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5A" w:rsidRPr="00331016" w:rsidRDefault="00093A5A" w:rsidP="000D157E">
      <w:pPr>
        <w:rPr>
          <w:rFonts w:ascii="Arial" w:hAnsi="Arial"/>
          <w:b/>
          <w:sz w:val="32"/>
        </w:rPr>
      </w:pPr>
      <w:r w:rsidRPr="00331016">
        <w:rPr>
          <w:rFonts w:ascii="Arial" w:hAnsi="Arial"/>
          <w:b/>
          <w:sz w:val="32"/>
        </w:rPr>
        <w:t>Procedures for '</w:t>
      </w:r>
      <w:r w:rsidR="005E25D5" w:rsidRPr="00331016">
        <w:rPr>
          <w:rFonts w:ascii="Arial" w:hAnsi="Arial"/>
          <w:b/>
          <w:sz w:val="32"/>
        </w:rPr>
        <w:t>Lists of fungi</w:t>
      </w:r>
      <w:r w:rsidRPr="00331016">
        <w:rPr>
          <w:rFonts w:ascii="Arial" w:hAnsi="Arial"/>
          <w:b/>
          <w:sz w:val="32"/>
        </w:rPr>
        <w:t>'</w:t>
      </w:r>
      <w:r w:rsidR="005E25D5" w:rsidRPr="00331016">
        <w:rPr>
          <w:rFonts w:ascii="Arial" w:hAnsi="Arial"/>
          <w:b/>
          <w:sz w:val="32"/>
        </w:rPr>
        <w:t xml:space="preserve"> from </w:t>
      </w:r>
      <w:r w:rsidRPr="00331016">
        <w:rPr>
          <w:rFonts w:ascii="Arial" w:hAnsi="Arial"/>
          <w:b/>
          <w:sz w:val="32"/>
        </w:rPr>
        <w:t>'</w:t>
      </w:r>
      <w:r w:rsidR="005E25D5" w:rsidRPr="00331016">
        <w:rPr>
          <w:rFonts w:ascii="Arial" w:hAnsi="Arial"/>
          <w:b/>
          <w:sz w:val="32"/>
        </w:rPr>
        <w:t>working groups</w:t>
      </w:r>
      <w:r w:rsidRPr="00331016">
        <w:rPr>
          <w:rFonts w:ascii="Arial" w:hAnsi="Arial"/>
          <w:b/>
          <w:sz w:val="32"/>
        </w:rPr>
        <w:t>'</w:t>
      </w:r>
    </w:p>
    <w:p w:rsidR="00093A5A" w:rsidRPr="00305951" w:rsidRDefault="00093A5A" w:rsidP="000D157E">
      <w:pPr>
        <w:rPr>
          <w:rFonts w:ascii="Arial" w:hAnsi="Arial"/>
          <w:b/>
          <w:sz w:val="22"/>
        </w:rPr>
      </w:pPr>
    </w:p>
    <w:p w:rsidR="00C965FF" w:rsidRDefault="00093A5A" w:rsidP="0037153A">
      <w:pPr>
        <w:jc w:val="both"/>
        <w:rPr>
          <w:rFonts w:ascii="Arial" w:hAnsi="Arial"/>
          <w:sz w:val="22"/>
        </w:rPr>
      </w:pPr>
      <w:r w:rsidRPr="00305951">
        <w:rPr>
          <w:rFonts w:ascii="Arial" w:hAnsi="Arial"/>
          <w:sz w:val="22"/>
        </w:rPr>
        <w:t>Lists of fungi are being prepared by international working groups</w:t>
      </w:r>
      <w:r w:rsidR="00305951">
        <w:rPr>
          <w:rFonts w:ascii="Arial" w:hAnsi="Arial"/>
          <w:sz w:val="22"/>
        </w:rPr>
        <w:t xml:space="preserve">, following the introduction of articles in the Melbourne </w:t>
      </w:r>
      <w:r w:rsidR="00305951" w:rsidRPr="00305951">
        <w:rPr>
          <w:rFonts w:ascii="Arial" w:hAnsi="Arial"/>
          <w:i/>
          <w:sz w:val="22"/>
        </w:rPr>
        <w:t>Code</w:t>
      </w:r>
      <w:r w:rsidR="00305951">
        <w:rPr>
          <w:rFonts w:ascii="Arial" w:hAnsi="Arial"/>
          <w:i/>
          <w:sz w:val="22"/>
        </w:rPr>
        <w:t xml:space="preserve"> </w:t>
      </w:r>
      <w:r w:rsidR="00305951">
        <w:rPr>
          <w:rFonts w:ascii="Arial" w:hAnsi="Arial"/>
          <w:sz w:val="22"/>
        </w:rPr>
        <w:t>that allow formal decisions about names via lists, rather than on a case by case basis</w:t>
      </w:r>
      <w:r w:rsidRPr="00305951">
        <w:rPr>
          <w:rFonts w:ascii="Arial" w:hAnsi="Arial"/>
          <w:sz w:val="22"/>
        </w:rPr>
        <w:t>.</w:t>
      </w:r>
      <w:r w:rsidR="00094AD7">
        <w:rPr>
          <w:rFonts w:ascii="Arial" w:hAnsi="Arial"/>
          <w:sz w:val="22"/>
        </w:rPr>
        <w:t xml:space="preserve"> In </w:t>
      </w:r>
      <w:r w:rsidR="003A085A">
        <w:rPr>
          <w:rFonts w:ascii="Arial" w:hAnsi="Arial"/>
          <w:sz w:val="22"/>
        </w:rPr>
        <w:t>consequence</w:t>
      </w:r>
      <w:r w:rsidR="00094AD7">
        <w:rPr>
          <w:rFonts w:ascii="Arial" w:hAnsi="Arial"/>
          <w:sz w:val="22"/>
        </w:rPr>
        <w:t>, there are a number of procedures that need to be carried out. This document provides background to the issues, and suggestions for how to proceed.</w:t>
      </w:r>
    </w:p>
    <w:p w:rsidR="00C965FF" w:rsidRDefault="00C965FF" w:rsidP="000D157E">
      <w:pPr>
        <w:rPr>
          <w:rFonts w:ascii="Arial" w:hAnsi="Arial"/>
          <w:sz w:val="22"/>
        </w:rPr>
      </w:pPr>
    </w:p>
    <w:p w:rsidR="00331016" w:rsidRDefault="00331016" w:rsidP="000D157E">
      <w:pPr>
        <w:rPr>
          <w:rFonts w:ascii="Arial" w:hAnsi="Arial"/>
          <w:b/>
          <w:sz w:val="22"/>
        </w:rPr>
      </w:pPr>
      <w:r>
        <w:rPr>
          <w:rFonts w:ascii="Arial" w:hAnsi="Arial"/>
          <w:b/>
          <w:sz w:val="22"/>
        </w:rPr>
        <w:t>1</w:t>
      </w:r>
      <w:r w:rsidR="00094AD7">
        <w:rPr>
          <w:rFonts w:ascii="Arial" w:hAnsi="Arial"/>
          <w:b/>
          <w:sz w:val="22"/>
        </w:rPr>
        <w:t>.</w:t>
      </w:r>
      <w:r>
        <w:rPr>
          <w:rFonts w:ascii="Arial" w:hAnsi="Arial"/>
          <w:b/>
          <w:sz w:val="22"/>
        </w:rPr>
        <w:t xml:space="preserve"> Lists in the </w:t>
      </w:r>
      <w:r w:rsidRPr="00331016">
        <w:rPr>
          <w:rFonts w:ascii="Arial" w:hAnsi="Arial"/>
          <w:b/>
          <w:i/>
          <w:sz w:val="22"/>
        </w:rPr>
        <w:t>Code</w:t>
      </w:r>
    </w:p>
    <w:p w:rsidR="00331016" w:rsidRDefault="00331016" w:rsidP="000D157E">
      <w:pPr>
        <w:rPr>
          <w:rFonts w:ascii="Arial" w:hAnsi="Arial"/>
          <w:b/>
          <w:sz w:val="22"/>
        </w:rPr>
      </w:pPr>
      <w:r>
        <w:rPr>
          <w:rFonts w:ascii="Arial" w:hAnsi="Arial"/>
          <w:b/>
          <w:sz w:val="22"/>
        </w:rPr>
        <w:t>2</w:t>
      </w:r>
      <w:r w:rsidR="00094AD7">
        <w:rPr>
          <w:rFonts w:ascii="Arial" w:hAnsi="Arial"/>
          <w:b/>
          <w:sz w:val="22"/>
        </w:rPr>
        <w:t>. Confirmation of working groups</w:t>
      </w:r>
    </w:p>
    <w:p w:rsidR="00094AD7" w:rsidRPr="00094AD7" w:rsidRDefault="00331016" w:rsidP="00094AD7">
      <w:pPr>
        <w:rPr>
          <w:rFonts w:ascii="Arial" w:hAnsi="Arial"/>
          <w:b/>
          <w:sz w:val="22"/>
        </w:rPr>
      </w:pPr>
      <w:r>
        <w:rPr>
          <w:rFonts w:ascii="Arial" w:hAnsi="Arial"/>
          <w:b/>
          <w:sz w:val="22"/>
        </w:rPr>
        <w:t>3</w:t>
      </w:r>
      <w:r w:rsidR="00094AD7">
        <w:rPr>
          <w:rFonts w:ascii="Arial" w:hAnsi="Arial"/>
          <w:b/>
          <w:sz w:val="22"/>
        </w:rPr>
        <w:t xml:space="preserve">. </w:t>
      </w:r>
      <w:r w:rsidR="00094AD7" w:rsidRPr="00094AD7">
        <w:rPr>
          <w:rFonts w:ascii="Arial" w:hAnsi="Arial"/>
          <w:b/>
          <w:sz w:val="22"/>
        </w:rPr>
        <w:t>Clarification of 1N:1F versus names in current use</w:t>
      </w:r>
    </w:p>
    <w:p w:rsidR="00094AD7" w:rsidRPr="00331016" w:rsidRDefault="00331016" w:rsidP="00094AD7">
      <w:pPr>
        <w:rPr>
          <w:rFonts w:ascii="Arial" w:hAnsi="Arial"/>
          <w:b/>
          <w:sz w:val="22"/>
        </w:rPr>
      </w:pPr>
      <w:r>
        <w:rPr>
          <w:rFonts w:ascii="Arial" w:hAnsi="Arial"/>
          <w:b/>
          <w:sz w:val="22"/>
        </w:rPr>
        <w:t>4</w:t>
      </w:r>
      <w:r w:rsidR="00094AD7">
        <w:rPr>
          <w:rFonts w:ascii="Arial" w:hAnsi="Arial"/>
          <w:b/>
          <w:sz w:val="22"/>
        </w:rPr>
        <w:t>. C</w:t>
      </w:r>
      <w:r w:rsidR="00094AD7" w:rsidRPr="00331016">
        <w:rPr>
          <w:rFonts w:ascii="Arial" w:hAnsi="Arial"/>
          <w:b/>
          <w:sz w:val="22"/>
        </w:rPr>
        <w:t>ollat</w:t>
      </w:r>
      <w:r w:rsidR="00094AD7">
        <w:rPr>
          <w:rFonts w:ascii="Arial" w:hAnsi="Arial"/>
          <w:b/>
          <w:sz w:val="22"/>
        </w:rPr>
        <w:t xml:space="preserve">ion of </w:t>
      </w:r>
      <w:r w:rsidR="00094AD7" w:rsidRPr="00331016">
        <w:rPr>
          <w:rFonts w:ascii="Arial" w:hAnsi="Arial"/>
          <w:b/>
          <w:sz w:val="22"/>
        </w:rPr>
        <w:t>names submitted for protection</w:t>
      </w:r>
    </w:p>
    <w:p w:rsidR="00094AD7" w:rsidRPr="00305951" w:rsidRDefault="00331016" w:rsidP="00094AD7">
      <w:pPr>
        <w:rPr>
          <w:rFonts w:ascii="Arial" w:hAnsi="Arial"/>
          <w:b/>
          <w:sz w:val="22"/>
          <w:szCs w:val="23"/>
        </w:rPr>
      </w:pPr>
      <w:r>
        <w:rPr>
          <w:rFonts w:ascii="Arial" w:hAnsi="Arial"/>
          <w:b/>
          <w:sz w:val="22"/>
        </w:rPr>
        <w:t>5</w:t>
      </w:r>
      <w:r w:rsidR="00094AD7">
        <w:rPr>
          <w:rFonts w:ascii="Arial" w:hAnsi="Arial"/>
          <w:b/>
          <w:sz w:val="22"/>
        </w:rPr>
        <w:t xml:space="preserve">. </w:t>
      </w:r>
      <w:r w:rsidR="00094AD7" w:rsidRPr="00305951">
        <w:rPr>
          <w:rFonts w:ascii="Arial" w:hAnsi="Arial"/>
          <w:b/>
          <w:sz w:val="22"/>
          <w:szCs w:val="23"/>
        </w:rPr>
        <w:t>Art 57.2</w:t>
      </w:r>
    </w:p>
    <w:p w:rsidR="00331016" w:rsidRDefault="00331016" w:rsidP="000D157E">
      <w:pPr>
        <w:rPr>
          <w:rFonts w:ascii="Arial" w:hAnsi="Arial"/>
          <w:b/>
          <w:sz w:val="22"/>
        </w:rPr>
      </w:pPr>
    </w:p>
    <w:p w:rsidR="005E25D5" w:rsidRPr="00305951" w:rsidRDefault="005E25D5" w:rsidP="000D157E">
      <w:pPr>
        <w:rPr>
          <w:rFonts w:ascii="Arial" w:hAnsi="Arial"/>
          <w:b/>
          <w:sz w:val="22"/>
        </w:rPr>
      </w:pPr>
    </w:p>
    <w:p w:rsidR="001F6F12" w:rsidRPr="00094AD7" w:rsidRDefault="00094AD7" w:rsidP="000D157E">
      <w:pPr>
        <w:rPr>
          <w:rFonts w:ascii="Arial" w:hAnsi="Arial"/>
          <w:b/>
          <w:sz w:val="28"/>
        </w:rPr>
      </w:pPr>
      <w:r>
        <w:rPr>
          <w:rFonts w:ascii="Arial" w:hAnsi="Arial"/>
          <w:b/>
          <w:sz w:val="28"/>
        </w:rPr>
        <w:t xml:space="preserve">1. </w:t>
      </w:r>
      <w:r w:rsidR="001F6F12" w:rsidRPr="00094AD7">
        <w:rPr>
          <w:rFonts w:ascii="Arial" w:hAnsi="Arial"/>
          <w:b/>
          <w:sz w:val="28"/>
        </w:rPr>
        <w:t xml:space="preserve">Lists in the </w:t>
      </w:r>
      <w:r w:rsidR="001F6F12" w:rsidRPr="00094AD7">
        <w:rPr>
          <w:rFonts w:ascii="Arial" w:hAnsi="Arial"/>
          <w:b/>
          <w:i/>
          <w:sz w:val="28"/>
        </w:rPr>
        <w:t>Code</w:t>
      </w:r>
    </w:p>
    <w:p w:rsidR="001F6F12" w:rsidRPr="00305951" w:rsidRDefault="001F6F12" w:rsidP="000D157E">
      <w:pPr>
        <w:rPr>
          <w:rFonts w:ascii="Arial" w:hAnsi="Arial"/>
          <w:sz w:val="22"/>
        </w:rPr>
      </w:pPr>
    </w:p>
    <w:p w:rsidR="004036C5" w:rsidRDefault="005E25D5" w:rsidP="0037153A">
      <w:pPr>
        <w:jc w:val="both"/>
        <w:rPr>
          <w:rFonts w:ascii="Arial" w:hAnsi="Arial"/>
          <w:sz w:val="22"/>
        </w:rPr>
      </w:pPr>
      <w:r w:rsidRPr="00305951">
        <w:rPr>
          <w:rFonts w:ascii="Arial" w:hAnsi="Arial"/>
          <w:sz w:val="22"/>
        </w:rPr>
        <w:t xml:space="preserve">For fungi, </w:t>
      </w:r>
      <w:r w:rsidR="001F6F12" w:rsidRPr="00305951">
        <w:rPr>
          <w:rFonts w:ascii="Arial" w:hAnsi="Arial"/>
          <w:sz w:val="22"/>
        </w:rPr>
        <w:t>'lists</w:t>
      </w:r>
      <w:r w:rsidRPr="00305951">
        <w:rPr>
          <w:rFonts w:ascii="Arial" w:hAnsi="Arial"/>
          <w:sz w:val="22"/>
        </w:rPr>
        <w:t xml:space="preserve"> of names</w:t>
      </w:r>
      <w:r w:rsidR="001F6F12" w:rsidRPr="00305951">
        <w:rPr>
          <w:rFonts w:ascii="Arial" w:hAnsi="Arial"/>
          <w:sz w:val="22"/>
        </w:rPr>
        <w:t xml:space="preserve">' are dealt with in Arts 14.13 and 56.3 and also mentioned in Art 57.2. </w:t>
      </w:r>
      <w:r w:rsidR="001F6F12" w:rsidRPr="00305951">
        <w:rPr>
          <w:rFonts w:ascii="Arial" w:hAnsi="Arial"/>
          <w:sz w:val="22"/>
        </w:rPr>
        <w:br/>
      </w:r>
      <w:r w:rsidR="001F6F12" w:rsidRPr="00305951">
        <w:rPr>
          <w:rFonts w:ascii="Arial" w:hAnsi="Arial"/>
          <w:sz w:val="22"/>
        </w:rPr>
        <w:br/>
        <w:t>Art. 14.13</w:t>
      </w:r>
      <w:r w:rsidR="00291FA2" w:rsidRPr="00305951">
        <w:rPr>
          <w:rFonts w:ascii="Arial" w:hAnsi="Arial"/>
          <w:sz w:val="22"/>
        </w:rPr>
        <w:t xml:space="preserve"> … </w:t>
      </w:r>
      <w:r w:rsidR="001F6F12" w:rsidRPr="00305951">
        <w:rPr>
          <w:rFonts w:ascii="Arial" w:hAnsi="Arial"/>
          <w:sz w:val="22"/>
        </w:rPr>
        <w:t xml:space="preserve">for organisms treated as fungi (... excluding lichen-forming fungi ... ), </w:t>
      </w:r>
      <w:r w:rsidR="001F6F12" w:rsidRPr="00305951">
        <w:rPr>
          <w:rFonts w:ascii="Arial" w:hAnsi="Arial"/>
          <w:sz w:val="22"/>
          <w:u w:val="single"/>
        </w:rPr>
        <w:t>lists of names</w:t>
      </w:r>
      <w:r w:rsidR="001F6F12" w:rsidRPr="00305951">
        <w:rPr>
          <w:rFonts w:ascii="Arial" w:hAnsi="Arial"/>
          <w:sz w:val="22"/>
        </w:rPr>
        <w:t xml:space="preserve"> may be submitted to the General Committee, which will refer them to the Nomenclature Committee for Fungi ... for examination by subcommittees established by that Committee in consultation with the General Committee and appropriate international bodies. Accepted names on these lists, which become Appendices of the Code once reviewed and approved by the Nomenclature Committee for Fungi and the General Committee, are to be listed with their types together with those competing synonyms (including sanctioned names) against which they are treated as conserved</w:t>
      </w:r>
      <w:r w:rsidR="001146ED" w:rsidRPr="00305951">
        <w:rPr>
          <w:rFonts w:ascii="Arial" w:hAnsi="Arial"/>
          <w:sz w:val="22"/>
        </w:rPr>
        <w:t xml:space="preserve"> …</w:t>
      </w:r>
      <w:r w:rsidR="001F6F12" w:rsidRPr="00305951">
        <w:rPr>
          <w:rFonts w:ascii="Arial" w:hAnsi="Arial"/>
          <w:sz w:val="22"/>
        </w:rPr>
        <w:t xml:space="preserve"> </w:t>
      </w:r>
    </w:p>
    <w:p w:rsidR="001146ED" w:rsidRPr="00305951" w:rsidRDefault="001F6F12" w:rsidP="0037153A">
      <w:pPr>
        <w:jc w:val="both"/>
        <w:rPr>
          <w:rFonts w:ascii="Arial" w:hAnsi="Arial"/>
          <w:sz w:val="22"/>
        </w:rPr>
      </w:pPr>
      <w:r w:rsidRPr="00305951">
        <w:rPr>
          <w:rFonts w:ascii="Arial" w:hAnsi="Arial"/>
          <w:sz w:val="22"/>
        </w:rPr>
        <w:br/>
        <w:t xml:space="preserve">Art 56.3 says the same, in respect of </w:t>
      </w:r>
      <w:r w:rsidRPr="00305951">
        <w:rPr>
          <w:rFonts w:ascii="Arial" w:hAnsi="Arial"/>
          <w:sz w:val="22"/>
          <w:u w:val="single"/>
        </w:rPr>
        <w:t>lists of names</w:t>
      </w:r>
      <w:r w:rsidRPr="00305951">
        <w:rPr>
          <w:rFonts w:ascii="Arial" w:hAnsi="Arial"/>
          <w:sz w:val="22"/>
        </w:rPr>
        <w:t xml:space="preserve"> to be rejected. </w:t>
      </w:r>
    </w:p>
    <w:p w:rsidR="00E96463" w:rsidRPr="00305951" w:rsidRDefault="00E96463" w:rsidP="0037153A">
      <w:pPr>
        <w:jc w:val="both"/>
        <w:rPr>
          <w:rFonts w:ascii="Arial" w:hAnsi="Arial"/>
          <w:sz w:val="22"/>
        </w:rPr>
      </w:pPr>
    </w:p>
    <w:p w:rsidR="001F6F12" w:rsidRPr="00305951" w:rsidRDefault="00E96463" w:rsidP="0037153A">
      <w:pPr>
        <w:jc w:val="both"/>
        <w:rPr>
          <w:rFonts w:ascii="Arial" w:hAnsi="Arial"/>
          <w:sz w:val="22"/>
        </w:rPr>
      </w:pPr>
      <w:r w:rsidRPr="00305951">
        <w:rPr>
          <w:rFonts w:ascii="Arial" w:hAnsi="Arial"/>
          <w:sz w:val="22"/>
        </w:rPr>
        <w:t xml:space="preserve">The situation covered by Art 57.2 </w:t>
      </w:r>
      <w:r w:rsidR="00305951">
        <w:rPr>
          <w:rFonts w:ascii="Arial" w:hAnsi="Arial"/>
          <w:sz w:val="22"/>
        </w:rPr>
        <w:t xml:space="preserve">(see below) </w:t>
      </w:r>
      <w:r w:rsidRPr="00305951">
        <w:rPr>
          <w:rFonts w:ascii="Arial" w:hAnsi="Arial"/>
          <w:sz w:val="22"/>
        </w:rPr>
        <w:t xml:space="preserve">can also be </w:t>
      </w:r>
      <w:r w:rsidR="001F6F12" w:rsidRPr="00305951">
        <w:rPr>
          <w:rFonts w:ascii="Arial" w:hAnsi="Arial"/>
          <w:sz w:val="22"/>
        </w:rPr>
        <w:t>dealt with via the lists allowed by Arts 14.13 and 56.3.</w:t>
      </w:r>
    </w:p>
    <w:p w:rsidR="00C965FF" w:rsidRDefault="00C965FF" w:rsidP="0037153A">
      <w:pPr>
        <w:jc w:val="both"/>
        <w:rPr>
          <w:rFonts w:ascii="Arial" w:hAnsi="Arial"/>
          <w:sz w:val="22"/>
        </w:rPr>
      </w:pPr>
    </w:p>
    <w:p w:rsidR="00C965FF" w:rsidRPr="00305951" w:rsidRDefault="00C965FF" w:rsidP="0037153A">
      <w:pPr>
        <w:jc w:val="both"/>
        <w:rPr>
          <w:rFonts w:ascii="Arial" w:hAnsi="Arial"/>
          <w:sz w:val="22"/>
        </w:rPr>
      </w:pPr>
      <w:r>
        <w:rPr>
          <w:rFonts w:ascii="Arial" w:hAnsi="Arial"/>
          <w:sz w:val="22"/>
        </w:rPr>
        <w:t>Following the proposal of Hawksworth (2015), the terms 'protect' and 'suppress' are used here for actions under articles 14.13 and 56.3.</w:t>
      </w:r>
    </w:p>
    <w:p w:rsidR="00C965FF" w:rsidRDefault="00C965FF" w:rsidP="0037153A">
      <w:pPr>
        <w:jc w:val="both"/>
        <w:rPr>
          <w:rFonts w:ascii="Arial" w:hAnsi="Arial"/>
          <w:sz w:val="22"/>
        </w:rPr>
      </w:pPr>
    </w:p>
    <w:p w:rsidR="001F6F12" w:rsidRPr="00305951" w:rsidRDefault="001F6F12" w:rsidP="000D157E">
      <w:pPr>
        <w:rPr>
          <w:rFonts w:ascii="Arial" w:hAnsi="Arial"/>
          <w:sz w:val="22"/>
        </w:rPr>
      </w:pPr>
    </w:p>
    <w:p w:rsidR="005F331B" w:rsidRPr="00094AD7" w:rsidRDefault="00094AD7" w:rsidP="000D157E">
      <w:pPr>
        <w:rPr>
          <w:rFonts w:ascii="Arial" w:hAnsi="Arial"/>
          <w:b/>
          <w:sz w:val="28"/>
        </w:rPr>
      </w:pPr>
      <w:r>
        <w:rPr>
          <w:rFonts w:ascii="Arial" w:hAnsi="Arial"/>
          <w:b/>
          <w:sz w:val="28"/>
        </w:rPr>
        <w:t xml:space="preserve">2. </w:t>
      </w:r>
      <w:r w:rsidR="005F331B" w:rsidRPr="00094AD7">
        <w:rPr>
          <w:rFonts w:ascii="Arial" w:hAnsi="Arial"/>
          <w:b/>
          <w:sz w:val="28"/>
        </w:rPr>
        <w:t>Conf</w:t>
      </w:r>
      <w:r w:rsidR="00EE1638" w:rsidRPr="00094AD7">
        <w:rPr>
          <w:rFonts w:ascii="Arial" w:hAnsi="Arial"/>
          <w:b/>
          <w:sz w:val="28"/>
        </w:rPr>
        <w:t>i</w:t>
      </w:r>
      <w:r w:rsidR="005F331B" w:rsidRPr="00094AD7">
        <w:rPr>
          <w:rFonts w:ascii="Arial" w:hAnsi="Arial"/>
          <w:b/>
          <w:sz w:val="28"/>
        </w:rPr>
        <w:t>rmation of working groups</w:t>
      </w:r>
    </w:p>
    <w:p w:rsidR="00E23F75" w:rsidRPr="00305951" w:rsidRDefault="00E23F75" w:rsidP="000D157E">
      <w:pPr>
        <w:rPr>
          <w:rFonts w:ascii="Arial" w:hAnsi="Arial"/>
          <w:sz w:val="22"/>
        </w:rPr>
      </w:pPr>
    </w:p>
    <w:p w:rsidR="00E23F75" w:rsidRPr="00305951" w:rsidRDefault="00E23F75" w:rsidP="0037153A">
      <w:pPr>
        <w:jc w:val="both"/>
        <w:rPr>
          <w:rFonts w:ascii="Arial" w:hAnsi="Arial"/>
          <w:sz w:val="22"/>
        </w:rPr>
      </w:pPr>
      <w:r w:rsidRPr="00305951">
        <w:rPr>
          <w:rFonts w:ascii="Arial" w:hAnsi="Arial"/>
          <w:sz w:val="22"/>
        </w:rPr>
        <w:t>Working groups and various other initiatives are listed on the ICTF website at:</w:t>
      </w:r>
    </w:p>
    <w:p w:rsidR="00E23F75" w:rsidRPr="00305951" w:rsidRDefault="00E23F75" w:rsidP="0037153A">
      <w:pPr>
        <w:jc w:val="both"/>
        <w:rPr>
          <w:rFonts w:ascii="Arial" w:hAnsi="Arial"/>
          <w:sz w:val="22"/>
        </w:rPr>
      </w:pPr>
      <w:r w:rsidRPr="00305951">
        <w:rPr>
          <w:rFonts w:ascii="Arial" w:hAnsi="Arial"/>
          <w:sz w:val="22"/>
        </w:rPr>
        <w:t>http://www.fungaltaxonomy.org/subcommissions</w:t>
      </w:r>
    </w:p>
    <w:p w:rsidR="005F331B" w:rsidRPr="00305951" w:rsidRDefault="005F331B" w:rsidP="0037153A">
      <w:pPr>
        <w:jc w:val="both"/>
        <w:rPr>
          <w:rFonts w:ascii="Arial" w:hAnsi="Arial"/>
          <w:sz w:val="22"/>
        </w:rPr>
      </w:pPr>
    </w:p>
    <w:p w:rsidR="00E23F75" w:rsidRPr="00305951" w:rsidRDefault="005F331B" w:rsidP="0037153A">
      <w:pPr>
        <w:jc w:val="both"/>
        <w:rPr>
          <w:rFonts w:ascii="Arial" w:hAnsi="Arial"/>
          <w:sz w:val="22"/>
        </w:rPr>
      </w:pPr>
      <w:r w:rsidRPr="00305951">
        <w:rPr>
          <w:rFonts w:ascii="Arial" w:hAnsi="Arial"/>
          <w:sz w:val="22"/>
        </w:rPr>
        <w:t xml:space="preserve">At </w:t>
      </w:r>
      <w:r w:rsidR="001F6F12" w:rsidRPr="00305951">
        <w:rPr>
          <w:rFonts w:ascii="Arial" w:hAnsi="Arial"/>
          <w:sz w:val="22"/>
        </w:rPr>
        <w:t>the CBS Symp</w:t>
      </w:r>
      <w:r w:rsidRPr="00305951">
        <w:rPr>
          <w:rFonts w:ascii="Arial" w:hAnsi="Arial"/>
          <w:sz w:val="22"/>
        </w:rPr>
        <w:t>o</w:t>
      </w:r>
      <w:r w:rsidR="001F6F12" w:rsidRPr="00305951">
        <w:rPr>
          <w:rFonts w:ascii="Arial" w:hAnsi="Arial"/>
          <w:sz w:val="22"/>
        </w:rPr>
        <w:t>sium week in April</w:t>
      </w:r>
      <w:r w:rsidRPr="00305951">
        <w:rPr>
          <w:rFonts w:ascii="Arial" w:hAnsi="Arial"/>
          <w:sz w:val="22"/>
        </w:rPr>
        <w:t>,</w:t>
      </w:r>
      <w:r w:rsidR="001F6F12" w:rsidRPr="00305951">
        <w:rPr>
          <w:rFonts w:ascii="Arial" w:hAnsi="Arial"/>
          <w:sz w:val="22"/>
        </w:rPr>
        <w:t xml:space="preserve"> </w:t>
      </w:r>
      <w:r w:rsidRPr="00305951">
        <w:rPr>
          <w:rFonts w:ascii="Arial" w:hAnsi="Arial"/>
          <w:sz w:val="22"/>
        </w:rPr>
        <w:t xml:space="preserve">the </w:t>
      </w:r>
      <w:r w:rsidR="001F6F12" w:rsidRPr="00305951">
        <w:rPr>
          <w:rFonts w:ascii="Arial" w:hAnsi="Arial"/>
          <w:sz w:val="22"/>
        </w:rPr>
        <w:t>International Commission for the Taxonomy of Fungi</w:t>
      </w:r>
      <w:r w:rsidRPr="00305951">
        <w:rPr>
          <w:rFonts w:ascii="Arial" w:hAnsi="Arial"/>
          <w:sz w:val="22"/>
        </w:rPr>
        <w:t xml:space="preserve"> </w:t>
      </w:r>
      <w:r w:rsidR="00E23F75" w:rsidRPr="00305951">
        <w:rPr>
          <w:rFonts w:ascii="Arial" w:hAnsi="Arial"/>
          <w:sz w:val="22"/>
        </w:rPr>
        <w:t>(</w:t>
      </w:r>
      <w:r w:rsidRPr="00305951">
        <w:rPr>
          <w:rFonts w:ascii="Arial" w:hAnsi="Arial"/>
          <w:sz w:val="22"/>
        </w:rPr>
        <w:t xml:space="preserve">ICTF) met and </w:t>
      </w:r>
      <w:r w:rsidR="001F6F12" w:rsidRPr="00305951">
        <w:rPr>
          <w:rFonts w:ascii="Arial" w:hAnsi="Arial"/>
          <w:sz w:val="22"/>
        </w:rPr>
        <w:t xml:space="preserve">agreed to confirm the </w:t>
      </w:r>
      <w:r w:rsidR="00E23F75" w:rsidRPr="00305951">
        <w:rPr>
          <w:rFonts w:ascii="Arial" w:hAnsi="Arial"/>
          <w:sz w:val="22"/>
        </w:rPr>
        <w:t xml:space="preserve">specific set of </w:t>
      </w:r>
      <w:r w:rsidR="001F6F12" w:rsidRPr="00305951">
        <w:rPr>
          <w:rFonts w:ascii="Arial" w:hAnsi="Arial"/>
          <w:sz w:val="22"/>
        </w:rPr>
        <w:t>working groups</w:t>
      </w:r>
      <w:r w:rsidR="00E23F75" w:rsidRPr="00305951">
        <w:rPr>
          <w:rFonts w:ascii="Arial" w:hAnsi="Arial"/>
          <w:sz w:val="22"/>
        </w:rPr>
        <w:t xml:space="preserve"> as listed in the </w:t>
      </w:r>
      <w:r w:rsidR="004036C5">
        <w:rPr>
          <w:rFonts w:ascii="Arial" w:hAnsi="Arial"/>
          <w:sz w:val="22"/>
        </w:rPr>
        <w:t>accompanying</w:t>
      </w:r>
      <w:r w:rsidR="00E23F75" w:rsidRPr="00305951">
        <w:rPr>
          <w:rFonts w:ascii="Arial" w:hAnsi="Arial"/>
          <w:sz w:val="22"/>
        </w:rPr>
        <w:t xml:space="preserve"> document</w:t>
      </w:r>
      <w:r w:rsidRPr="00305951">
        <w:rPr>
          <w:rFonts w:ascii="Arial" w:hAnsi="Arial"/>
          <w:sz w:val="22"/>
        </w:rPr>
        <w:t>.</w:t>
      </w:r>
      <w:r w:rsidR="00E23F75" w:rsidRPr="00305951">
        <w:rPr>
          <w:rFonts w:ascii="Arial" w:hAnsi="Arial"/>
          <w:sz w:val="22"/>
        </w:rPr>
        <w:t xml:space="preserve"> N</w:t>
      </w:r>
      <w:r w:rsidR="001F6F12" w:rsidRPr="00305951">
        <w:rPr>
          <w:rFonts w:ascii="Arial" w:hAnsi="Arial"/>
          <w:sz w:val="22"/>
        </w:rPr>
        <w:t xml:space="preserve">CF has already approved </w:t>
      </w:r>
      <w:r w:rsidR="00E23F75" w:rsidRPr="00305951">
        <w:rPr>
          <w:rFonts w:ascii="Arial" w:hAnsi="Arial"/>
          <w:sz w:val="22"/>
        </w:rPr>
        <w:t xml:space="preserve">all but two of these </w:t>
      </w:r>
      <w:r w:rsidR="001F6F12" w:rsidRPr="00305951">
        <w:rPr>
          <w:rFonts w:ascii="Arial" w:hAnsi="Arial"/>
          <w:sz w:val="22"/>
        </w:rPr>
        <w:t>working groups.</w:t>
      </w:r>
    </w:p>
    <w:p w:rsidR="00E23F75" w:rsidRPr="00305951" w:rsidRDefault="00E23F75" w:rsidP="0037153A">
      <w:pPr>
        <w:jc w:val="both"/>
        <w:rPr>
          <w:rFonts w:ascii="Arial" w:hAnsi="Arial"/>
          <w:sz w:val="22"/>
        </w:rPr>
      </w:pPr>
    </w:p>
    <w:p w:rsidR="00E23F75" w:rsidRPr="00305951" w:rsidRDefault="00E23F75" w:rsidP="0037153A">
      <w:pPr>
        <w:jc w:val="both"/>
        <w:rPr>
          <w:rFonts w:ascii="Arial" w:hAnsi="Arial"/>
          <w:sz w:val="22"/>
        </w:rPr>
      </w:pPr>
      <w:r w:rsidRPr="00305951">
        <w:rPr>
          <w:rFonts w:ascii="Arial" w:hAnsi="Arial"/>
          <w:sz w:val="22"/>
        </w:rPr>
        <w:t>Ther</w:t>
      </w:r>
      <w:r w:rsidR="00305951">
        <w:rPr>
          <w:rFonts w:ascii="Arial" w:hAnsi="Arial"/>
          <w:sz w:val="22"/>
        </w:rPr>
        <w:t>e</w:t>
      </w:r>
      <w:r w:rsidRPr="00305951">
        <w:rPr>
          <w:rFonts w:ascii="Arial" w:hAnsi="Arial"/>
          <w:sz w:val="22"/>
        </w:rPr>
        <w:t xml:space="preserve"> is a new </w:t>
      </w:r>
      <w:r w:rsidR="001F6F12" w:rsidRPr="00305951">
        <w:rPr>
          <w:rFonts w:ascii="Arial" w:hAnsi="Arial"/>
          <w:sz w:val="22"/>
        </w:rPr>
        <w:t xml:space="preserve">working group on </w:t>
      </w:r>
      <w:proofErr w:type="spellStart"/>
      <w:r w:rsidR="001F6F12" w:rsidRPr="00305951">
        <w:rPr>
          <w:rFonts w:ascii="Arial" w:hAnsi="Arial"/>
          <w:sz w:val="22"/>
        </w:rPr>
        <w:t>Diaporthales</w:t>
      </w:r>
      <w:proofErr w:type="spellEnd"/>
      <w:r w:rsidR="001F6F12" w:rsidRPr="00305951">
        <w:rPr>
          <w:rFonts w:ascii="Arial" w:hAnsi="Arial"/>
          <w:sz w:val="22"/>
        </w:rPr>
        <w:t xml:space="preserve"> (chaired by Amy Rossman, and with membership as on http://www.fungaltaxonomy.org/subcommissions). </w:t>
      </w:r>
      <w:r w:rsidRPr="00305951">
        <w:rPr>
          <w:rFonts w:ascii="Arial" w:hAnsi="Arial"/>
          <w:sz w:val="22"/>
        </w:rPr>
        <w:t xml:space="preserve">Approval of this </w:t>
      </w:r>
      <w:r w:rsidR="001F6F12" w:rsidRPr="00305951">
        <w:rPr>
          <w:rFonts w:ascii="Arial" w:hAnsi="Arial"/>
          <w:sz w:val="22"/>
        </w:rPr>
        <w:t xml:space="preserve">working group </w:t>
      </w:r>
      <w:r w:rsidR="00305951">
        <w:rPr>
          <w:rFonts w:ascii="Arial" w:hAnsi="Arial"/>
          <w:sz w:val="22"/>
        </w:rPr>
        <w:t>will</w:t>
      </w:r>
      <w:r w:rsidR="001F6F12" w:rsidRPr="00305951">
        <w:rPr>
          <w:rFonts w:ascii="Arial" w:hAnsi="Arial"/>
          <w:sz w:val="22"/>
        </w:rPr>
        <w:t xml:space="preserve"> be on the next </w:t>
      </w:r>
      <w:r w:rsidR="00305951">
        <w:rPr>
          <w:rFonts w:ascii="Arial" w:hAnsi="Arial"/>
          <w:sz w:val="22"/>
        </w:rPr>
        <w:t xml:space="preserve">NCF </w:t>
      </w:r>
      <w:r w:rsidR="001F6F12" w:rsidRPr="00305951">
        <w:rPr>
          <w:rFonts w:ascii="Arial" w:hAnsi="Arial"/>
          <w:sz w:val="22"/>
        </w:rPr>
        <w:t xml:space="preserve">ballot. </w:t>
      </w:r>
      <w:r w:rsidRPr="00305951">
        <w:rPr>
          <w:rFonts w:ascii="Arial" w:hAnsi="Arial"/>
          <w:sz w:val="22"/>
        </w:rPr>
        <w:t xml:space="preserve">NCF did not approve the working group on Oomycetes, because there are no one </w:t>
      </w:r>
      <w:proofErr w:type="gramStart"/>
      <w:r w:rsidRPr="00305951">
        <w:rPr>
          <w:rFonts w:ascii="Arial" w:hAnsi="Arial"/>
          <w:sz w:val="22"/>
        </w:rPr>
        <w:t>name :</w:t>
      </w:r>
      <w:proofErr w:type="gramEnd"/>
      <w:r w:rsidRPr="00305951">
        <w:rPr>
          <w:rFonts w:ascii="Arial" w:hAnsi="Arial"/>
          <w:sz w:val="22"/>
        </w:rPr>
        <w:t xml:space="preserve"> one fu</w:t>
      </w:r>
      <w:r w:rsidR="00FA564F" w:rsidRPr="00305951">
        <w:rPr>
          <w:rFonts w:ascii="Arial" w:hAnsi="Arial"/>
          <w:sz w:val="22"/>
        </w:rPr>
        <w:t>n</w:t>
      </w:r>
      <w:r w:rsidRPr="00305951">
        <w:rPr>
          <w:rFonts w:ascii="Arial" w:hAnsi="Arial"/>
          <w:sz w:val="22"/>
        </w:rPr>
        <w:t>gus issues (see below).</w:t>
      </w:r>
    </w:p>
    <w:p w:rsidR="00E23F75" w:rsidRPr="00305951" w:rsidRDefault="00E23F75" w:rsidP="0037153A">
      <w:pPr>
        <w:jc w:val="both"/>
        <w:rPr>
          <w:rFonts w:ascii="Arial" w:hAnsi="Arial"/>
          <w:sz w:val="22"/>
        </w:rPr>
      </w:pPr>
    </w:p>
    <w:p w:rsidR="001F6F12" w:rsidRPr="00094AD7" w:rsidRDefault="00094AD7" w:rsidP="001F6F12">
      <w:pPr>
        <w:rPr>
          <w:rFonts w:ascii="Arial" w:hAnsi="Arial"/>
          <w:b/>
          <w:sz w:val="28"/>
        </w:rPr>
      </w:pPr>
      <w:r>
        <w:rPr>
          <w:rFonts w:ascii="Arial" w:hAnsi="Arial"/>
          <w:b/>
          <w:sz w:val="28"/>
        </w:rPr>
        <w:lastRenderedPageBreak/>
        <w:t xml:space="preserve">3. </w:t>
      </w:r>
      <w:r w:rsidR="00E23F75" w:rsidRPr="00094AD7">
        <w:rPr>
          <w:rFonts w:ascii="Arial" w:hAnsi="Arial"/>
          <w:b/>
          <w:sz w:val="28"/>
        </w:rPr>
        <w:t>Clarification of 1N:1F versus names in current use</w:t>
      </w:r>
    </w:p>
    <w:p w:rsidR="00E23F75" w:rsidRPr="00305951" w:rsidRDefault="00E23F75" w:rsidP="000D157E">
      <w:pPr>
        <w:rPr>
          <w:rFonts w:ascii="Arial" w:hAnsi="Arial"/>
          <w:sz w:val="22"/>
        </w:rPr>
      </w:pPr>
    </w:p>
    <w:p w:rsidR="001F6F12" w:rsidRPr="00305951" w:rsidRDefault="00606D24" w:rsidP="0037153A">
      <w:pPr>
        <w:jc w:val="both"/>
        <w:rPr>
          <w:rFonts w:ascii="Arial" w:hAnsi="Arial"/>
          <w:sz w:val="22"/>
        </w:rPr>
      </w:pPr>
      <w:r w:rsidRPr="00305951">
        <w:rPr>
          <w:rFonts w:ascii="Arial" w:hAnsi="Arial"/>
          <w:sz w:val="22"/>
        </w:rPr>
        <w:t xml:space="preserve">The Preface to the current </w:t>
      </w:r>
      <w:r w:rsidRPr="00305951">
        <w:rPr>
          <w:rFonts w:ascii="Arial" w:hAnsi="Arial"/>
          <w:i/>
          <w:sz w:val="22"/>
        </w:rPr>
        <w:t>Code</w:t>
      </w:r>
      <w:r w:rsidRPr="00305951">
        <w:rPr>
          <w:rFonts w:ascii="Arial" w:hAnsi="Arial"/>
          <w:sz w:val="22"/>
        </w:rPr>
        <w:t xml:space="preserve"> states </w:t>
      </w:r>
    </w:p>
    <w:p w:rsidR="00606D24" w:rsidRPr="00305951" w:rsidRDefault="00606D24" w:rsidP="0037153A">
      <w:pPr>
        <w:jc w:val="both"/>
        <w:rPr>
          <w:rFonts w:ascii="Arial" w:hAnsi="Arial"/>
          <w:sz w:val="22"/>
        </w:rPr>
      </w:pPr>
    </w:p>
    <w:p w:rsidR="00606D24" w:rsidRPr="000D73CD" w:rsidRDefault="00606D24" w:rsidP="0037153A">
      <w:pPr>
        <w:pStyle w:val="NormalWeb"/>
        <w:spacing w:before="2" w:after="2"/>
        <w:ind w:left="567"/>
        <w:jc w:val="both"/>
        <w:rPr>
          <w:rFonts w:ascii="Arial" w:hAnsi="Arial"/>
        </w:rPr>
      </w:pPr>
      <w:r w:rsidRPr="000D73CD">
        <w:rPr>
          <w:rFonts w:ascii="Arial" w:hAnsi="Arial"/>
        </w:rPr>
        <w:t xml:space="preserve">"In </w:t>
      </w:r>
      <w:proofErr w:type="gramStart"/>
      <w:r w:rsidRPr="000D73CD">
        <w:rPr>
          <w:rFonts w:ascii="Arial" w:hAnsi="Arial"/>
        </w:rPr>
        <w:t>Melbourne, …</w:t>
      </w:r>
      <w:proofErr w:type="gramEnd"/>
      <w:r w:rsidRPr="000D73CD">
        <w:rPr>
          <w:rFonts w:ascii="Arial" w:hAnsi="Arial"/>
        </w:rPr>
        <w:t xml:space="preserve"> it was decided that all legitimate fungal names were to be treated equally for the purposes of establishing priority, regardless of the life history stage of the type. As a consequence the Melbourne Congress also approved additional special provisions for the conservation and rejection of fungal names to mitigate the nomenclatural disruption that would otherwise arise.</w:t>
      </w:r>
    </w:p>
    <w:p w:rsidR="00606D24" w:rsidRPr="000D73CD" w:rsidRDefault="00606D24" w:rsidP="0037153A">
      <w:pPr>
        <w:pStyle w:val="NormalWeb"/>
        <w:spacing w:before="2" w:after="2"/>
        <w:jc w:val="both"/>
        <w:rPr>
          <w:rFonts w:ascii="Arial" w:hAnsi="Arial"/>
        </w:rPr>
      </w:pPr>
    </w:p>
    <w:p w:rsidR="00606D24" w:rsidRPr="000D73CD" w:rsidRDefault="00606D24" w:rsidP="0037153A">
      <w:pPr>
        <w:pStyle w:val="NormalWeb"/>
        <w:spacing w:before="2" w:after="2"/>
        <w:ind w:left="567"/>
        <w:jc w:val="both"/>
        <w:rPr>
          <w:rFonts w:ascii="Arial" w:hAnsi="Arial"/>
        </w:rPr>
      </w:pPr>
      <w:r w:rsidRPr="000D73CD">
        <w:rPr>
          <w:rFonts w:ascii="Arial" w:hAnsi="Arial"/>
        </w:rPr>
        <w:t xml:space="preserve">Article 59 … is now limited to one paragraph </w:t>
      </w:r>
      <w:proofErr w:type="gramStart"/>
      <w:r w:rsidRPr="000D73CD">
        <w:rPr>
          <w:rFonts w:ascii="Arial" w:hAnsi="Arial"/>
        </w:rPr>
        <w:t>…  The</w:t>
      </w:r>
      <w:proofErr w:type="gramEnd"/>
      <w:r w:rsidRPr="000D73CD">
        <w:rPr>
          <w:rFonts w:ascii="Arial" w:hAnsi="Arial"/>
        </w:rPr>
        <w:t xml:space="preserve"> main provisions adopted in Melbourne to minimize consequent nomenclatural disruption are to be found in Art. 14.13, by which lists of names may, after review by the appropriate committees, be conserved </w:t>
      </w:r>
      <w:proofErr w:type="spellStart"/>
      <w:r w:rsidRPr="000D73CD">
        <w:rPr>
          <w:rFonts w:ascii="Arial" w:hAnsi="Arial"/>
          <w:i/>
        </w:rPr>
        <w:t>en</w:t>
      </w:r>
      <w:proofErr w:type="spellEnd"/>
      <w:r w:rsidRPr="000D73CD">
        <w:rPr>
          <w:rFonts w:ascii="Arial" w:hAnsi="Arial"/>
          <w:i/>
        </w:rPr>
        <w:t xml:space="preserve"> bloc</w:t>
      </w:r>
      <w:r w:rsidRPr="000D73CD">
        <w:rPr>
          <w:rFonts w:ascii="Arial" w:hAnsi="Arial"/>
        </w:rPr>
        <w:t xml:space="preserve"> … In addition, a new Art. 56.3 provides for similar lists of names to be rejected</w:t>
      </w:r>
      <w:r w:rsidR="00331016" w:rsidRPr="000D73CD">
        <w:rPr>
          <w:rFonts w:ascii="Arial" w:hAnsi="Arial"/>
        </w:rPr>
        <w:t xml:space="preserve"> …</w:t>
      </w:r>
      <w:r w:rsidRPr="000D73CD">
        <w:rPr>
          <w:rFonts w:ascii="Arial" w:hAnsi="Arial"/>
        </w:rPr>
        <w:t>"</w:t>
      </w:r>
    </w:p>
    <w:p w:rsidR="00606D24" w:rsidRPr="00305951" w:rsidRDefault="00606D24" w:rsidP="0037153A">
      <w:pPr>
        <w:pStyle w:val="NormalWeb"/>
        <w:spacing w:before="2" w:after="2"/>
        <w:jc w:val="both"/>
        <w:rPr>
          <w:rFonts w:ascii="Arial" w:hAnsi="Arial"/>
          <w:sz w:val="22"/>
        </w:rPr>
      </w:pPr>
    </w:p>
    <w:p w:rsidR="00606D24" w:rsidRPr="00305951" w:rsidRDefault="00606D24" w:rsidP="0037153A">
      <w:pPr>
        <w:jc w:val="both"/>
        <w:rPr>
          <w:rFonts w:ascii="Arial" w:hAnsi="Arial"/>
          <w:sz w:val="22"/>
        </w:rPr>
      </w:pPr>
      <w:r w:rsidRPr="00305951">
        <w:rPr>
          <w:rFonts w:ascii="Arial" w:hAnsi="Arial"/>
          <w:sz w:val="22"/>
        </w:rPr>
        <w:t xml:space="preserve">This makes it clear that the ability to submit lists of names was introduced to expedite the transition to one </w:t>
      </w:r>
      <w:proofErr w:type="gramStart"/>
      <w:r w:rsidRPr="00305951">
        <w:rPr>
          <w:rFonts w:ascii="Arial" w:hAnsi="Arial"/>
          <w:sz w:val="22"/>
        </w:rPr>
        <w:t>name :</w:t>
      </w:r>
      <w:proofErr w:type="gramEnd"/>
      <w:r w:rsidRPr="00305951">
        <w:rPr>
          <w:rFonts w:ascii="Arial" w:hAnsi="Arial"/>
          <w:sz w:val="22"/>
        </w:rPr>
        <w:t xml:space="preserve"> one fungus (1N:1F).</w:t>
      </w:r>
    </w:p>
    <w:p w:rsidR="00606D24" w:rsidRPr="00305951" w:rsidRDefault="00606D24" w:rsidP="0037153A">
      <w:pPr>
        <w:jc w:val="both"/>
        <w:rPr>
          <w:rFonts w:ascii="Arial" w:hAnsi="Arial"/>
          <w:sz w:val="22"/>
        </w:rPr>
      </w:pPr>
    </w:p>
    <w:p w:rsidR="00606D24" w:rsidRPr="00305951" w:rsidRDefault="00606D24" w:rsidP="0037153A">
      <w:pPr>
        <w:jc w:val="both"/>
        <w:rPr>
          <w:rFonts w:ascii="Arial" w:hAnsi="Arial"/>
          <w:sz w:val="22"/>
        </w:rPr>
      </w:pPr>
      <w:r w:rsidRPr="00305951">
        <w:rPr>
          <w:rFonts w:ascii="Arial" w:hAnsi="Arial"/>
          <w:sz w:val="22"/>
        </w:rPr>
        <w:t>However, it is very important to note that there is nothing in Arts 14.13 and 56.3 that restricts the submission of lists to resolution of 1N:1F issues.</w:t>
      </w:r>
    </w:p>
    <w:p w:rsidR="00606D24" w:rsidRPr="00305951" w:rsidRDefault="00606D24" w:rsidP="0037153A">
      <w:pPr>
        <w:jc w:val="both"/>
        <w:rPr>
          <w:rFonts w:ascii="Arial" w:hAnsi="Arial"/>
          <w:sz w:val="22"/>
        </w:rPr>
      </w:pPr>
    </w:p>
    <w:p w:rsidR="001146ED" w:rsidRPr="00305951" w:rsidRDefault="004C1ED9" w:rsidP="0037153A">
      <w:pPr>
        <w:jc w:val="both"/>
        <w:rPr>
          <w:rFonts w:ascii="Arial" w:hAnsi="Arial"/>
          <w:sz w:val="22"/>
        </w:rPr>
      </w:pPr>
      <w:r w:rsidRPr="00305951">
        <w:rPr>
          <w:rFonts w:ascii="Arial" w:hAnsi="Arial"/>
          <w:sz w:val="22"/>
        </w:rPr>
        <w:t>T</w:t>
      </w:r>
      <w:r w:rsidR="007934B9" w:rsidRPr="00305951">
        <w:rPr>
          <w:rFonts w:ascii="Arial" w:hAnsi="Arial"/>
          <w:sz w:val="22"/>
        </w:rPr>
        <w:t xml:space="preserve">he report on the Nomenclature Section at the Melbourne IBC </w:t>
      </w:r>
      <w:r w:rsidRPr="00305951">
        <w:rPr>
          <w:rFonts w:ascii="Arial" w:hAnsi="Arial"/>
          <w:sz w:val="22"/>
        </w:rPr>
        <w:t xml:space="preserve">was </w:t>
      </w:r>
      <w:r w:rsidR="007934B9" w:rsidRPr="00305951">
        <w:rPr>
          <w:rFonts w:ascii="Arial" w:hAnsi="Arial"/>
          <w:sz w:val="22"/>
        </w:rPr>
        <w:t>published in 2014 in</w:t>
      </w:r>
      <w:r w:rsidR="008734B2">
        <w:rPr>
          <w:rFonts w:ascii="Arial" w:hAnsi="Arial"/>
          <w:sz w:val="22"/>
        </w:rPr>
        <w:t xml:space="preserve"> </w:t>
      </w:r>
      <w:proofErr w:type="spellStart"/>
      <w:r w:rsidR="007934B9" w:rsidRPr="00305951">
        <w:rPr>
          <w:rFonts w:ascii="Arial" w:hAnsi="Arial"/>
          <w:sz w:val="22"/>
        </w:rPr>
        <w:t>Phytokeys</w:t>
      </w:r>
      <w:proofErr w:type="spellEnd"/>
      <w:r w:rsidRPr="00305951">
        <w:rPr>
          <w:rFonts w:ascii="Arial" w:hAnsi="Arial"/>
          <w:sz w:val="22"/>
        </w:rPr>
        <w:t xml:space="preserve"> (</w:t>
      </w:r>
      <w:r w:rsidRPr="00331016">
        <w:rPr>
          <w:rFonts w:ascii="Arial" w:hAnsi="Arial"/>
          <w:i/>
          <w:sz w:val="20"/>
        </w:rPr>
        <w:t>http://phytokeys.pensoft.net/articles.php?id=4000</w:t>
      </w:r>
      <w:r w:rsidR="007934B9" w:rsidRPr="00305951">
        <w:rPr>
          <w:rFonts w:ascii="Arial" w:hAnsi="Arial"/>
          <w:sz w:val="22"/>
        </w:rPr>
        <w:t>)</w:t>
      </w:r>
      <w:r w:rsidRPr="00305951">
        <w:rPr>
          <w:rFonts w:ascii="Arial" w:hAnsi="Arial"/>
          <w:sz w:val="22"/>
        </w:rPr>
        <w:t xml:space="preserve">. </w:t>
      </w:r>
      <w:r w:rsidR="000D73CD">
        <w:rPr>
          <w:rFonts w:ascii="Arial" w:hAnsi="Arial"/>
          <w:sz w:val="22"/>
        </w:rPr>
        <w:t xml:space="preserve">The </w:t>
      </w:r>
      <w:r w:rsidRPr="00305951">
        <w:rPr>
          <w:rFonts w:ascii="Arial" w:hAnsi="Arial"/>
          <w:sz w:val="22"/>
        </w:rPr>
        <w:t xml:space="preserve">discussion on Article 59 </w:t>
      </w:r>
      <w:r w:rsidR="000D73CD">
        <w:rPr>
          <w:rFonts w:ascii="Arial" w:hAnsi="Arial"/>
          <w:sz w:val="22"/>
        </w:rPr>
        <w:t xml:space="preserve">is on </w:t>
      </w:r>
      <w:r w:rsidRPr="00305951">
        <w:rPr>
          <w:rFonts w:ascii="Arial" w:hAnsi="Arial"/>
          <w:sz w:val="22"/>
        </w:rPr>
        <w:t>pp. 219-</w:t>
      </w:r>
      <w:r w:rsidR="000D73CD">
        <w:rPr>
          <w:rFonts w:ascii="Arial" w:hAnsi="Arial"/>
          <w:sz w:val="22"/>
        </w:rPr>
        <w:t>240.</w:t>
      </w:r>
      <w:r w:rsidR="006D3174">
        <w:rPr>
          <w:rFonts w:ascii="Arial" w:hAnsi="Arial"/>
          <w:sz w:val="22"/>
        </w:rPr>
        <w:t xml:space="preserve"> In this discussion, l</w:t>
      </w:r>
      <w:r w:rsidRPr="00305951">
        <w:rPr>
          <w:rFonts w:ascii="Arial" w:hAnsi="Arial"/>
          <w:sz w:val="22"/>
        </w:rPr>
        <w:t>ists were referred to in several places as 'safety nets' to deal with effects</w:t>
      </w:r>
      <w:r w:rsidR="00606D24" w:rsidRPr="00305951">
        <w:rPr>
          <w:rFonts w:ascii="Arial" w:hAnsi="Arial"/>
          <w:sz w:val="22"/>
        </w:rPr>
        <w:t xml:space="preserve"> </w:t>
      </w:r>
      <w:r w:rsidR="008804B9" w:rsidRPr="00305951">
        <w:rPr>
          <w:rFonts w:ascii="Arial" w:hAnsi="Arial"/>
          <w:sz w:val="22"/>
        </w:rPr>
        <w:t xml:space="preserve">of moving to 1N:1F. There was </w:t>
      </w:r>
      <w:r w:rsidR="000D73CD">
        <w:rPr>
          <w:rFonts w:ascii="Arial" w:hAnsi="Arial"/>
          <w:sz w:val="22"/>
        </w:rPr>
        <w:t xml:space="preserve">also </w:t>
      </w:r>
      <w:r w:rsidR="008804B9" w:rsidRPr="00305951">
        <w:rPr>
          <w:rFonts w:ascii="Arial" w:hAnsi="Arial"/>
          <w:sz w:val="22"/>
        </w:rPr>
        <w:t>explicit mention of the similarity of the proposed lists to the concept of lists of 'names in current use'</w:t>
      </w:r>
      <w:r w:rsidR="00467FE3" w:rsidRPr="00305951">
        <w:rPr>
          <w:rFonts w:ascii="Arial" w:hAnsi="Arial"/>
          <w:sz w:val="22"/>
        </w:rPr>
        <w:t xml:space="preserve"> (e.g</w:t>
      </w:r>
      <w:r w:rsidR="00CB14FB">
        <w:rPr>
          <w:rFonts w:ascii="Arial" w:hAnsi="Arial"/>
          <w:sz w:val="22"/>
        </w:rPr>
        <w:t>.</w:t>
      </w:r>
      <w:r w:rsidR="00467FE3" w:rsidRPr="00305951">
        <w:rPr>
          <w:rFonts w:ascii="Arial" w:hAnsi="Arial"/>
          <w:sz w:val="22"/>
        </w:rPr>
        <w:t xml:space="preserve"> </w:t>
      </w:r>
      <w:proofErr w:type="spellStart"/>
      <w:r w:rsidR="00467FE3" w:rsidRPr="00305951">
        <w:rPr>
          <w:rFonts w:ascii="Arial" w:hAnsi="Arial"/>
          <w:sz w:val="22"/>
        </w:rPr>
        <w:t>Greuter</w:t>
      </w:r>
      <w:proofErr w:type="spellEnd"/>
      <w:r w:rsidR="00467FE3" w:rsidRPr="00305951">
        <w:rPr>
          <w:rFonts w:ascii="Arial" w:hAnsi="Arial"/>
          <w:sz w:val="22"/>
        </w:rPr>
        <w:t xml:space="preserve"> on p. 229)</w:t>
      </w:r>
      <w:r w:rsidR="000D73CD">
        <w:rPr>
          <w:rFonts w:ascii="Arial" w:hAnsi="Arial"/>
          <w:sz w:val="22"/>
        </w:rPr>
        <w:t xml:space="preserve">. The </w:t>
      </w:r>
      <w:r w:rsidR="00D40CA9" w:rsidRPr="00305951">
        <w:rPr>
          <w:rFonts w:ascii="Arial" w:hAnsi="Arial"/>
          <w:sz w:val="22"/>
        </w:rPr>
        <w:t xml:space="preserve">issue of whether or not to include the types was </w:t>
      </w:r>
      <w:r w:rsidR="003A085A" w:rsidRPr="00305951">
        <w:rPr>
          <w:rFonts w:ascii="Arial" w:hAnsi="Arial"/>
          <w:sz w:val="22"/>
        </w:rPr>
        <w:t>explicitly</w:t>
      </w:r>
      <w:r w:rsidR="00D40CA9" w:rsidRPr="00305951">
        <w:rPr>
          <w:rFonts w:ascii="Arial" w:hAnsi="Arial"/>
          <w:sz w:val="22"/>
        </w:rPr>
        <w:t xml:space="preserve"> discussed, as by </w:t>
      </w:r>
      <w:proofErr w:type="spellStart"/>
      <w:r w:rsidR="00D40CA9" w:rsidRPr="00305951">
        <w:rPr>
          <w:rFonts w:ascii="Arial" w:hAnsi="Arial"/>
          <w:sz w:val="22"/>
        </w:rPr>
        <w:t>Wiersema</w:t>
      </w:r>
      <w:proofErr w:type="spellEnd"/>
      <w:r w:rsidR="00D40CA9" w:rsidRPr="00305951">
        <w:rPr>
          <w:rFonts w:ascii="Arial" w:hAnsi="Arial"/>
          <w:sz w:val="22"/>
        </w:rPr>
        <w:t xml:space="preserve"> (p. 230) </w:t>
      </w:r>
      <w:r w:rsidR="002A2E6A" w:rsidRPr="00305951">
        <w:rPr>
          <w:rFonts w:ascii="Arial" w:hAnsi="Arial"/>
          <w:sz w:val="22"/>
        </w:rPr>
        <w:t xml:space="preserve">and </w:t>
      </w:r>
      <w:proofErr w:type="spellStart"/>
      <w:r w:rsidR="002A2E6A" w:rsidRPr="00305951">
        <w:rPr>
          <w:rFonts w:ascii="Arial" w:hAnsi="Arial"/>
          <w:sz w:val="22"/>
        </w:rPr>
        <w:t>Sennokov</w:t>
      </w:r>
      <w:proofErr w:type="spellEnd"/>
      <w:r w:rsidR="002A2E6A" w:rsidRPr="00305951">
        <w:rPr>
          <w:rFonts w:ascii="Arial" w:hAnsi="Arial"/>
          <w:sz w:val="22"/>
        </w:rPr>
        <w:t xml:space="preserve"> (p. 234)</w:t>
      </w:r>
      <w:r w:rsidR="000D73CD">
        <w:rPr>
          <w:rFonts w:ascii="Arial" w:hAnsi="Arial"/>
          <w:sz w:val="22"/>
        </w:rPr>
        <w:t>.</w:t>
      </w:r>
      <w:r w:rsidR="000C6632">
        <w:rPr>
          <w:rFonts w:ascii="Arial" w:hAnsi="Arial"/>
          <w:sz w:val="22"/>
        </w:rPr>
        <w:t xml:space="preserve"> However, i</w:t>
      </w:r>
      <w:r w:rsidR="000D73CD">
        <w:rPr>
          <w:rFonts w:ascii="Arial" w:hAnsi="Arial"/>
          <w:sz w:val="22"/>
        </w:rPr>
        <w:t xml:space="preserve">t was only in discussion of Art. </w:t>
      </w:r>
      <w:r w:rsidR="00FC0A89">
        <w:rPr>
          <w:rFonts w:ascii="Arial" w:hAnsi="Arial"/>
          <w:sz w:val="22"/>
        </w:rPr>
        <w:t xml:space="preserve">56.3 </w:t>
      </w:r>
      <w:proofErr w:type="gramStart"/>
      <w:r w:rsidR="00FC0A89">
        <w:rPr>
          <w:rFonts w:ascii="Arial" w:hAnsi="Arial"/>
          <w:sz w:val="22"/>
        </w:rPr>
        <w:t>that</w:t>
      </w:r>
      <w:proofErr w:type="gramEnd"/>
      <w:r w:rsidR="00FC0A89">
        <w:rPr>
          <w:rFonts w:ascii="Arial" w:hAnsi="Arial"/>
          <w:sz w:val="22"/>
        </w:rPr>
        <w:t xml:space="preserve"> the potential for use on names beyond 1N:1F issues was mentioned, by Redhead (p. 236).</w:t>
      </w:r>
      <w:r w:rsidR="001146ED" w:rsidRPr="00305951">
        <w:rPr>
          <w:rFonts w:ascii="Arial" w:hAnsi="Arial"/>
          <w:sz w:val="22"/>
        </w:rPr>
        <w:t xml:space="preserve"> </w:t>
      </w:r>
    </w:p>
    <w:p w:rsidR="00FC0A89" w:rsidRDefault="00FC0A89" w:rsidP="0037153A">
      <w:pPr>
        <w:jc w:val="both"/>
        <w:rPr>
          <w:rFonts w:ascii="Arial" w:hAnsi="Arial"/>
          <w:sz w:val="22"/>
        </w:rPr>
      </w:pPr>
    </w:p>
    <w:p w:rsidR="00FC0A89" w:rsidRDefault="00FC0A89" w:rsidP="0037153A">
      <w:pPr>
        <w:jc w:val="both"/>
        <w:rPr>
          <w:rFonts w:ascii="Arial" w:hAnsi="Arial"/>
          <w:sz w:val="22"/>
        </w:rPr>
      </w:pPr>
      <w:r>
        <w:rPr>
          <w:rFonts w:ascii="Arial" w:hAnsi="Arial"/>
          <w:sz w:val="22"/>
        </w:rPr>
        <w:t>I think there remains confusion between the two issues (1) resolve 1N:1F issues, and (2) use of Arts 14.13 and 56.3 to produce lists of names in current use.</w:t>
      </w:r>
    </w:p>
    <w:p w:rsidR="00FC0A89" w:rsidRDefault="00FC0A89" w:rsidP="0037153A">
      <w:pPr>
        <w:jc w:val="both"/>
        <w:rPr>
          <w:rFonts w:ascii="Arial" w:hAnsi="Arial"/>
          <w:sz w:val="22"/>
        </w:rPr>
      </w:pPr>
    </w:p>
    <w:p w:rsidR="00606D24" w:rsidRPr="00305951" w:rsidRDefault="00FC0A89" w:rsidP="0037153A">
      <w:pPr>
        <w:jc w:val="both"/>
        <w:rPr>
          <w:rFonts w:ascii="Arial" w:hAnsi="Arial"/>
          <w:sz w:val="22"/>
        </w:rPr>
      </w:pPr>
      <w:r>
        <w:rPr>
          <w:rFonts w:ascii="Arial" w:hAnsi="Arial"/>
          <w:sz w:val="22"/>
        </w:rPr>
        <w:t xml:space="preserve">Some working groups (such as the </w:t>
      </w:r>
      <w:r w:rsidRPr="00FC0A89">
        <w:rPr>
          <w:rFonts w:ascii="Arial" w:hAnsi="Arial"/>
          <w:sz w:val="22"/>
        </w:rPr>
        <w:t xml:space="preserve">International Commission on </w:t>
      </w:r>
      <w:proofErr w:type="spellStart"/>
      <w:r w:rsidRPr="00FC0A89">
        <w:rPr>
          <w:rFonts w:ascii="Arial" w:hAnsi="Arial"/>
          <w:i/>
          <w:sz w:val="22"/>
        </w:rPr>
        <w:t>Penicillium</w:t>
      </w:r>
      <w:proofErr w:type="spellEnd"/>
      <w:r>
        <w:rPr>
          <w:rFonts w:ascii="Arial" w:hAnsi="Arial"/>
          <w:sz w:val="22"/>
        </w:rPr>
        <w:t xml:space="preserve"> and </w:t>
      </w:r>
      <w:r w:rsidRPr="00FC0A89">
        <w:rPr>
          <w:rFonts w:ascii="Arial" w:hAnsi="Arial"/>
          <w:i/>
          <w:sz w:val="22"/>
        </w:rPr>
        <w:t>Aspergillus</w:t>
      </w:r>
      <w:r w:rsidRPr="00FC0A89">
        <w:rPr>
          <w:rFonts w:ascii="Arial" w:hAnsi="Arial"/>
          <w:sz w:val="22"/>
        </w:rPr>
        <w:t>)</w:t>
      </w:r>
      <w:r>
        <w:rPr>
          <w:rFonts w:ascii="Arial" w:hAnsi="Arial"/>
          <w:sz w:val="22"/>
        </w:rPr>
        <w:t xml:space="preserve"> have produced extensive lists of all species within taxa of interest, such as </w:t>
      </w:r>
      <w:proofErr w:type="spellStart"/>
      <w:r w:rsidRPr="00FC0A89">
        <w:rPr>
          <w:rFonts w:ascii="Arial" w:hAnsi="Arial"/>
          <w:i/>
          <w:sz w:val="22"/>
        </w:rPr>
        <w:t>Penicillium</w:t>
      </w:r>
      <w:proofErr w:type="spellEnd"/>
      <w:r>
        <w:rPr>
          <w:rFonts w:ascii="Arial" w:hAnsi="Arial"/>
          <w:sz w:val="22"/>
        </w:rPr>
        <w:t xml:space="preserve"> and </w:t>
      </w:r>
      <w:r w:rsidRPr="00FC0A89">
        <w:rPr>
          <w:rFonts w:ascii="Arial" w:hAnsi="Arial"/>
          <w:i/>
          <w:sz w:val="22"/>
        </w:rPr>
        <w:t>Aspergillus</w:t>
      </w:r>
      <w:r w:rsidR="000C6632">
        <w:rPr>
          <w:rFonts w:ascii="Arial" w:hAnsi="Arial"/>
          <w:i/>
          <w:sz w:val="22"/>
        </w:rPr>
        <w:softHyphen/>
      </w:r>
      <w:r w:rsidR="006D3174">
        <w:rPr>
          <w:rFonts w:ascii="Arial" w:hAnsi="Arial"/>
          <w:sz w:val="22"/>
        </w:rPr>
        <w:t xml:space="preserve">. These </w:t>
      </w:r>
      <w:r w:rsidR="000C6632">
        <w:rPr>
          <w:rFonts w:ascii="Arial" w:hAnsi="Arial"/>
          <w:sz w:val="22"/>
        </w:rPr>
        <w:t>are clearly intended to be lists of names in current use</w:t>
      </w:r>
      <w:r>
        <w:rPr>
          <w:rFonts w:ascii="Arial" w:hAnsi="Arial"/>
          <w:sz w:val="22"/>
        </w:rPr>
        <w:t>. Other working groups have dealt only with choice of genera, where names typified on asexual and sexual morphs compete</w:t>
      </w:r>
      <w:r w:rsidR="000C6632">
        <w:rPr>
          <w:rFonts w:ascii="Arial" w:hAnsi="Arial"/>
          <w:sz w:val="22"/>
        </w:rPr>
        <w:t xml:space="preserve"> (however, they sometimes list other names, and it is unclear what </w:t>
      </w:r>
      <w:proofErr w:type="gramStart"/>
      <w:r w:rsidR="000C6632">
        <w:rPr>
          <w:rFonts w:ascii="Arial" w:hAnsi="Arial"/>
          <w:sz w:val="22"/>
        </w:rPr>
        <w:t>is their intention about these other names</w:t>
      </w:r>
      <w:proofErr w:type="gramEnd"/>
      <w:r w:rsidR="000C6632">
        <w:rPr>
          <w:rFonts w:ascii="Arial" w:hAnsi="Arial"/>
          <w:sz w:val="22"/>
        </w:rPr>
        <w:t>)</w:t>
      </w:r>
      <w:r>
        <w:rPr>
          <w:rFonts w:ascii="Arial" w:hAnsi="Arial"/>
          <w:sz w:val="22"/>
        </w:rPr>
        <w:t>.</w:t>
      </w:r>
    </w:p>
    <w:p w:rsidR="00FC0A89" w:rsidRDefault="00FC0A89" w:rsidP="0037153A">
      <w:pPr>
        <w:jc w:val="both"/>
        <w:rPr>
          <w:rFonts w:ascii="Arial" w:hAnsi="Arial"/>
          <w:sz w:val="22"/>
        </w:rPr>
      </w:pPr>
    </w:p>
    <w:p w:rsidR="00C965FF" w:rsidRDefault="00FC0A89" w:rsidP="0037153A">
      <w:pPr>
        <w:jc w:val="both"/>
        <w:rPr>
          <w:rFonts w:ascii="Arial" w:hAnsi="Arial"/>
          <w:sz w:val="22"/>
        </w:rPr>
      </w:pPr>
      <w:r>
        <w:rPr>
          <w:rFonts w:ascii="Arial" w:hAnsi="Arial"/>
          <w:sz w:val="22"/>
        </w:rPr>
        <w:t xml:space="preserve">Simply, we need to ask each working group what is their intention - whether they are </w:t>
      </w:r>
      <w:r w:rsidR="007A12A0" w:rsidRPr="00305951">
        <w:rPr>
          <w:rFonts w:ascii="Arial" w:hAnsi="Arial"/>
          <w:sz w:val="22"/>
        </w:rPr>
        <w:t xml:space="preserve">putting up names for protection solely for resolution of 1N:1F situations, or if they wish to submit lists that include </w:t>
      </w:r>
      <w:r w:rsidR="000C6632">
        <w:rPr>
          <w:rFonts w:ascii="Arial" w:hAnsi="Arial"/>
          <w:sz w:val="22"/>
        </w:rPr>
        <w:t xml:space="preserve">a wider scope of </w:t>
      </w:r>
      <w:r w:rsidR="007A12A0" w:rsidRPr="00305951">
        <w:rPr>
          <w:rFonts w:ascii="Arial" w:hAnsi="Arial"/>
          <w:sz w:val="22"/>
        </w:rPr>
        <w:t>names for protection</w:t>
      </w:r>
      <w:r w:rsidR="00C965FF">
        <w:rPr>
          <w:rFonts w:ascii="Arial" w:hAnsi="Arial"/>
          <w:sz w:val="22"/>
        </w:rPr>
        <w:t>.</w:t>
      </w:r>
    </w:p>
    <w:p w:rsidR="00C965FF" w:rsidRDefault="00C965FF" w:rsidP="0037153A">
      <w:pPr>
        <w:jc w:val="both"/>
        <w:rPr>
          <w:rFonts w:ascii="Arial" w:hAnsi="Arial"/>
          <w:sz w:val="22"/>
        </w:rPr>
      </w:pPr>
    </w:p>
    <w:p w:rsidR="00C965FF" w:rsidRDefault="00C965FF" w:rsidP="0037153A">
      <w:pPr>
        <w:jc w:val="both"/>
        <w:rPr>
          <w:rFonts w:ascii="Arial" w:hAnsi="Arial"/>
          <w:sz w:val="22"/>
          <w:szCs w:val="23"/>
        </w:rPr>
      </w:pPr>
      <w:r>
        <w:rPr>
          <w:rFonts w:ascii="Arial" w:hAnsi="Arial"/>
          <w:sz w:val="22"/>
        </w:rPr>
        <w:t xml:space="preserve">For lists that are more comprehensive than 1N:1F situations, further discussion on a </w:t>
      </w:r>
      <w:proofErr w:type="spellStart"/>
      <w:r>
        <w:rPr>
          <w:rFonts w:ascii="Arial" w:hAnsi="Arial"/>
          <w:sz w:val="22"/>
        </w:rPr>
        <w:t>sta</w:t>
      </w:r>
      <w:r w:rsidR="00001167">
        <w:rPr>
          <w:rFonts w:ascii="Arial" w:hAnsi="Arial"/>
          <w:sz w:val="22"/>
        </w:rPr>
        <w:t>n</w:t>
      </w:r>
      <w:r>
        <w:rPr>
          <w:rFonts w:ascii="Arial" w:hAnsi="Arial"/>
          <w:sz w:val="22"/>
        </w:rPr>
        <w:t>dardised</w:t>
      </w:r>
      <w:proofErr w:type="spellEnd"/>
      <w:r>
        <w:rPr>
          <w:rFonts w:ascii="Arial" w:hAnsi="Arial"/>
          <w:sz w:val="22"/>
        </w:rPr>
        <w:t xml:space="preserve"> format would be useful, particularly around citation of type specimens. </w:t>
      </w:r>
      <w:r w:rsidRPr="00305951">
        <w:rPr>
          <w:rFonts w:ascii="Arial" w:hAnsi="Arial"/>
          <w:sz w:val="22"/>
        </w:rPr>
        <w:t xml:space="preserve">For example, the </w:t>
      </w:r>
      <w:proofErr w:type="spellStart"/>
      <w:r w:rsidRPr="00C965FF">
        <w:rPr>
          <w:rFonts w:ascii="Arial" w:hAnsi="Arial"/>
          <w:i/>
          <w:sz w:val="22"/>
        </w:rPr>
        <w:t>Colletrotrichum</w:t>
      </w:r>
      <w:proofErr w:type="spellEnd"/>
      <w:r w:rsidRPr="00305951">
        <w:rPr>
          <w:rFonts w:ascii="Arial" w:hAnsi="Arial"/>
          <w:sz w:val="22"/>
        </w:rPr>
        <w:t xml:space="preserve"> working group agreed that '</w:t>
      </w:r>
      <w:r w:rsidRPr="00305951">
        <w:rPr>
          <w:rFonts w:ascii="Arial" w:hAnsi="Arial"/>
          <w:sz w:val="22"/>
          <w:szCs w:val="23"/>
        </w:rPr>
        <w:t xml:space="preserve">all names on the accepted list </w:t>
      </w:r>
      <w:r>
        <w:rPr>
          <w:rFonts w:ascii="Arial" w:hAnsi="Arial"/>
          <w:sz w:val="22"/>
          <w:szCs w:val="23"/>
        </w:rPr>
        <w:t xml:space="preserve">[for this group] </w:t>
      </w:r>
      <w:r w:rsidRPr="00305951">
        <w:rPr>
          <w:rFonts w:ascii="Arial" w:hAnsi="Arial"/>
          <w:sz w:val="22"/>
          <w:szCs w:val="23"/>
        </w:rPr>
        <w:t>need to have a living ex-type culture, and a barcode-quality ITS sequence'</w:t>
      </w:r>
      <w:r>
        <w:rPr>
          <w:rFonts w:ascii="Arial" w:hAnsi="Arial"/>
          <w:sz w:val="22"/>
          <w:szCs w:val="23"/>
        </w:rPr>
        <w:t xml:space="preserve">. The </w:t>
      </w:r>
      <w:r w:rsidR="006B6F46">
        <w:rPr>
          <w:rFonts w:ascii="Arial" w:hAnsi="Arial"/>
          <w:sz w:val="22"/>
          <w:szCs w:val="23"/>
        </w:rPr>
        <w:t xml:space="preserve">'Genera of fungi' </w:t>
      </w:r>
      <w:r>
        <w:rPr>
          <w:rFonts w:ascii="Arial" w:hAnsi="Arial"/>
          <w:sz w:val="22"/>
          <w:szCs w:val="23"/>
        </w:rPr>
        <w:t xml:space="preserve">initiative is an example of </w:t>
      </w:r>
      <w:r w:rsidR="006B6F46">
        <w:rPr>
          <w:rFonts w:ascii="Arial" w:hAnsi="Arial"/>
          <w:sz w:val="22"/>
          <w:szCs w:val="23"/>
        </w:rPr>
        <w:t>another intensive approach</w:t>
      </w:r>
      <w:r w:rsidR="000C6632">
        <w:rPr>
          <w:rFonts w:ascii="Arial" w:hAnsi="Arial"/>
          <w:sz w:val="22"/>
          <w:szCs w:val="23"/>
        </w:rPr>
        <w:t xml:space="preserve">, and it may be desirable in time to capture names that are being dealt with by this </w:t>
      </w:r>
      <w:r w:rsidR="00F97D3B">
        <w:rPr>
          <w:rFonts w:ascii="Arial" w:hAnsi="Arial"/>
          <w:sz w:val="22"/>
          <w:szCs w:val="23"/>
        </w:rPr>
        <w:t>initiative</w:t>
      </w:r>
      <w:r w:rsidR="000C6632">
        <w:rPr>
          <w:rFonts w:ascii="Arial" w:hAnsi="Arial"/>
          <w:sz w:val="22"/>
          <w:szCs w:val="23"/>
        </w:rPr>
        <w:t xml:space="preserve"> for formal protection.</w:t>
      </w:r>
    </w:p>
    <w:p w:rsidR="00C965FF" w:rsidRDefault="00C965FF" w:rsidP="0037153A">
      <w:pPr>
        <w:jc w:val="both"/>
        <w:rPr>
          <w:rFonts w:ascii="Arial" w:hAnsi="Arial"/>
          <w:sz w:val="22"/>
          <w:szCs w:val="23"/>
        </w:rPr>
      </w:pPr>
    </w:p>
    <w:p w:rsidR="006B488C" w:rsidRPr="00305951" w:rsidRDefault="006B488C" w:rsidP="0037153A">
      <w:pPr>
        <w:jc w:val="both"/>
        <w:rPr>
          <w:rFonts w:ascii="Arial" w:hAnsi="Arial"/>
          <w:sz w:val="22"/>
        </w:rPr>
      </w:pPr>
      <w:r w:rsidRPr="00305951">
        <w:rPr>
          <w:rFonts w:ascii="Arial" w:hAnsi="Arial"/>
          <w:sz w:val="22"/>
        </w:rPr>
        <w:lastRenderedPageBreak/>
        <w:t xml:space="preserve">There </w:t>
      </w:r>
      <w:r w:rsidR="000C6632">
        <w:rPr>
          <w:rFonts w:ascii="Arial" w:hAnsi="Arial"/>
          <w:sz w:val="22"/>
        </w:rPr>
        <w:t xml:space="preserve">is a wide </w:t>
      </w:r>
      <w:r w:rsidRPr="00305951">
        <w:rPr>
          <w:rFonts w:ascii="Arial" w:hAnsi="Arial"/>
          <w:sz w:val="22"/>
        </w:rPr>
        <w:t xml:space="preserve">range of opinions, from the 'Without prejudice list' </w:t>
      </w:r>
      <w:r w:rsidR="00AD7311" w:rsidRPr="00305951">
        <w:rPr>
          <w:rFonts w:ascii="Arial" w:hAnsi="Arial"/>
          <w:sz w:val="22"/>
        </w:rPr>
        <w:t>approach</w:t>
      </w:r>
      <w:r w:rsidRPr="00305951">
        <w:rPr>
          <w:rFonts w:ascii="Arial" w:hAnsi="Arial"/>
          <w:sz w:val="22"/>
        </w:rPr>
        <w:t xml:space="preserve"> of listing everything, through to listing being restricted to 1N:1F issues. </w:t>
      </w:r>
    </w:p>
    <w:p w:rsidR="006B488C" w:rsidRPr="00305951" w:rsidRDefault="006B488C" w:rsidP="0037153A">
      <w:pPr>
        <w:jc w:val="both"/>
        <w:rPr>
          <w:rFonts w:ascii="Arial" w:hAnsi="Arial"/>
          <w:sz w:val="22"/>
        </w:rPr>
      </w:pPr>
    </w:p>
    <w:p w:rsidR="006B488C" w:rsidRPr="00305951" w:rsidRDefault="006B488C" w:rsidP="0037153A">
      <w:pPr>
        <w:jc w:val="both"/>
        <w:rPr>
          <w:rFonts w:ascii="Arial" w:hAnsi="Arial"/>
          <w:sz w:val="22"/>
        </w:rPr>
      </w:pPr>
      <w:r w:rsidRPr="00305951">
        <w:rPr>
          <w:rFonts w:ascii="Arial" w:hAnsi="Arial"/>
          <w:sz w:val="22"/>
        </w:rPr>
        <w:t xml:space="preserve">A middle ground is to use the mechanism of </w:t>
      </w:r>
      <w:r w:rsidR="00AD7311" w:rsidRPr="00305951">
        <w:rPr>
          <w:rFonts w:ascii="Arial" w:hAnsi="Arial"/>
          <w:sz w:val="22"/>
        </w:rPr>
        <w:t>joint</w:t>
      </w:r>
      <w:r w:rsidRPr="00305951">
        <w:rPr>
          <w:rFonts w:ascii="Arial" w:hAnsi="Arial"/>
          <w:sz w:val="22"/>
        </w:rPr>
        <w:t xml:space="preserve"> NCF / ICTF approval </w:t>
      </w:r>
      <w:r w:rsidR="00614035">
        <w:rPr>
          <w:rFonts w:ascii="Arial" w:hAnsi="Arial"/>
          <w:sz w:val="22"/>
        </w:rPr>
        <w:t xml:space="preserve">of </w:t>
      </w:r>
      <w:r w:rsidRPr="00305951">
        <w:rPr>
          <w:rFonts w:ascii="Arial" w:hAnsi="Arial"/>
          <w:sz w:val="22"/>
        </w:rPr>
        <w:t>working groups that work intensively on particular groups. This seems to have worked extremely well so far in resolving many potentially contentious issues. I would like to encourage continuation of this approach.</w:t>
      </w:r>
    </w:p>
    <w:p w:rsidR="00EE1638" w:rsidRPr="00305951" w:rsidRDefault="00EE1638" w:rsidP="0037153A">
      <w:pPr>
        <w:jc w:val="both"/>
        <w:rPr>
          <w:rFonts w:ascii="Arial" w:hAnsi="Arial"/>
          <w:sz w:val="22"/>
        </w:rPr>
      </w:pPr>
    </w:p>
    <w:p w:rsidR="007A12A0" w:rsidRPr="00094AD7" w:rsidRDefault="00094AD7" w:rsidP="000D157E">
      <w:pPr>
        <w:rPr>
          <w:rFonts w:ascii="Arial" w:hAnsi="Arial"/>
          <w:b/>
          <w:sz w:val="28"/>
        </w:rPr>
      </w:pPr>
      <w:r>
        <w:rPr>
          <w:rFonts w:ascii="Arial" w:hAnsi="Arial"/>
          <w:b/>
          <w:sz w:val="28"/>
        </w:rPr>
        <w:t xml:space="preserve">4. </w:t>
      </w:r>
      <w:r w:rsidRPr="00094AD7">
        <w:rPr>
          <w:rFonts w:ascii="Arial" w:hAnsi="Arial"/>
          <w:b/>
          <w:sz w:val="28"/>
        </w:rPr>
        <w:t>C</w:t>
      </w:r>
      <w:r w:rsidR="007A12A0" w:rsidRPr="00094AD7">
        <w:rPr>
          <w:rFonts w:ascii="Arial" w:hAnsi="Arial"/>
          <w:b/>
          <w:sz w:val="28"/>
        </w:rPr>
        <w:t>ollat</w:t>
      </w:r>
      <w:r w:rsidRPr="00094AD7">
        <w:rPr>
          <w:rFonts w:ascii="Arial" w:hAnsi="Arial"/>
          <w:b/>
          <w:sz w:val="28"/>
        </w:rPr>
        <w:t xml:space="preserve">ion of </w:t>
      </w:r>
      <w:r w:rsidR="007A12A0" w:rsidRPr="00094AD7">
        <w:rPr>
          <w:rFonts w:ascii="Arial" w:hAnsi="Arial"/>
          <w:b/>
          <w:sz w:val="28"/>
        </w:rPr>
        <w:t>names submitted for protection</w:t>
      </w:r>
    </w:p>
    <w:p w:rsidR="007A12A0" w:rsidRPr="00305951" w:rsidRDefault="007A12A0" w:rsidP="000D157E">
      <w:pPr>
        <w:rPr>
          <w:rFonts w:ascii="Arial" w:hAnsi="Arial"/>
          <w:sz w:val="22"/>
        </w:rPr>
      </w:pPr>
    </w:p>
    <w:p w:rsidR="009C778E" w:rsidRDefault="007A12A0" w:rsidP="0037153A">
      <w:pPr>
        <w:jc w:val="both"/>
        <w:rPr>
          <w:rFonts w:ascii="Arial" w:hAnsi="Arial"/>
          <w:sz w:val="22"/>
        </w:rPr>
      </w:pPr>
      <w:r w:rsidRPr="00305951">
        <w:rPr>
          <w:rFonts w:ascii="Arial" w:hAnsi="Arial"/>
          <w:sz w:val="22"/>
        </w:rPr>
        <w:t xml:space="preserve">We need to be clear about which names are being </w:t>
      </w:r>
      <w:r w:rsidR="006B488C">
        <w:rPr>
          <w:rFonts w:ascii="Arial" w:hAnsi="Arial"/>
          <w:sz w:val="22"/>
        </w:rPr>
        <w:t xml:space="preserve">proposed </w:t>
      </w:r>
      <w:r w:rsidR="00E03886">
        <w:rPr>
          <w:rFonts w:ascii="Arial" w:hAnsi="Arial"/>
          <w:sz w:val="22"/>
        </w:rPr>
        <w:t xml:space="preserve">for </w:t>
      </w:r>
      <w:r w:rsidRPr="00305951">
        <w:rPr>
          <w:rFonts w:ascii="Arial" w:hAnsi="Arial"/>
          <w:sz w:val="22"/>
        </w:rPr>
        <w:t>formal protect</w:t>
      </w:r>
      <w:r w:rsidR="00E03886">
        <w:rPr>
          <w:rFonts w:ascii="Arial" w:hAnsi="Arial"/>
          <w:sz w:val="22"/>
        </w:rPr>
        <w:t>ion</w:t>
      </w:r>
      <w:r w:rsidRPr="00305951">
        <w:rPr>
          <w:rFonts w:ascii="Arial" w:hAnsi="Arial"/>
          <w:sz w:val="22"/>
        </w:rPr>
        <w:t>.</w:t>
      </w:r>
      <w:r w:rsidR="00C965FF">
        <w:rPr>
          <w:rFonts w:ascii="Arial" w:hAnsi="Arial"/>
          <w:sz w:val="22"/>
        </w:rPr>
        <w:t xml:space="preserve"> Each working group has produced their list in a different format, and some have explicit designation of formal actions (using the term 'protect') while others do not. </w:t>
      </w:r>
    </w:p>
    <w:p w:rsidR="009C778E" w:rsidRDefault="009C778E" w:rsidP="0037153A">
      <w:pPr>
        <w:jc w:val="both"/>
        <w:rPr>
          <w:rFonts w:ascii="Arial" w:hAnsi="Arial"/>
          <w:sz w:val="22"/>
        </w:rPr>
      </w:pPr>
    </w:p>
    <w:p w:rsidR="009C778E" w:rsidRDefault="00C965FF" w:rsidP="0037153A">
      <w:pPr>
        <w:jc w:val="both"/>
        <w:rPr>
          <w:rFonts w:ascii="Arial" w:hAnsi="Arial"/>
          <w:sz w:val="22"/>
        </w:rPr>
      </w:pPr>
      <w:r>
        <w:rPr>
          <w:rFonts w:ascii="Arial" w:hAnsi="Arial"/>
          <w:sz w:val="22"/>
        </w:rPr>
        <w:t xml:space="preserve">The status of lists is </w:t>
      </w:r>
      <w:proofErr w:type="spellStart"/>
      <w:r>
        <w:rPr>
          <w:rFonts w:ascii="Arial" w:hAnsi="Arial"/>
          <w:sz w:val="22"/>
        </w:rPr>
        <w:t>summarised</w:t>
      </w:r>
      <w:proofErr w:type="spellEnd"/>
      <w:r>
        <w:rPr>
          <w:rFonts w:ascii="Arial" w:hAnsi="Arial"/>
          <w:sz w:val="22"/>
        </w:rPr>
        <w:t xml:space="preserve"> in the </w:t>
      </w:r>
      <w:r w:rsidR="00E03886">
        <w:rPr>
          <w:rFonts w:ascii="Arial" w:hAnsi="Arial"/>
          <w:sz w:val="22"/>
        </w:rPr>
        <w:t xml:space="preserve">accompanying </w:t>
      </w:r>
      <w:r>
        <w:rPr>
          <w:rFonts w:ascii="Arial" w:hAnsi="Arial"/>
          <w:sz w:val="22"/>
        </w:rPr>
        <w:t xml:space="preserve">spreadsheet </w:t>
      </w:r>
      <w:r w:rsidR="0036659E" w:rsidRPr="0036659E">
        <w:rPr>
          <w:rFonts w:ascii="Arial" w:hAnsi="Arial"/>
          <w:i/>
          <w:sz w:val="22"/>
        </w:rPr>
        <w:t>Names from working groups</w:t>
      </w:r>
      <w:r>
        <w:rPr>
          <w:rFonts w:ascii="Arial" w:hAnsi="Arial"/>
          <w:sz w:val="22"/>
        </w:rPr>
        <w:t>. One table collates names put up for protection</w:t>
      </w:r>
      <w:r w:rsidR="009C778E">
        <w:rPr>
          <w:rFonts w:ascii="Arial" w:hAnsi="Arial"/>
          <w:sz w:val="22"/>
        </w:rPr>
        <w:t xml:space="preserve"> (this table needs to be completed)</w:t>
      </w:r>
      <w:r>
        <w:rPr>
          <w:rFonts w:ascii="Arial" w:hAnsi="Arial"/>
          <w:sz w:val="22"/>
        </w:rPr>
        <w:t xml:space="preserve">, </w:t>
      </w:r>
      <w:r w:rsidR="006B488C">
        <w:rPr>
          <w:rFonts w:ascii="Arial" w:hAnsi="Arial"/>
          <w:sz w:val="22"/>
        </w:rPr>
        <w:t>the other</w:t>
      </w:r>
      <w:r>
        <w:rPr>
          <w:rFonts w:ascii="Arial" w:hAnsi="Arial"/>
          <w:sz w:val="22"/>
        </w:rPr>
        <w:t xml:space="preserve"> table lists the working groups and the scope of names they have proposed (genera and/or species) and the detail they have provided (citation and/or types)</w:t>
      </w:r>
      <w:r w:rsidR="009C778E">
        <w:rPr>
          <w:rFonts w:ascii="Arial" w:hAnsi="Arial"/>
          <w:sz w:val="22"/>
        </w:rPr>
        <w:t>.</w:t>
      </w:r>
    </w:p>
    <w:p w:rsidR="009C778E" w:rsidRDefault="009C778E" w:rsidP="0037153A">
      <w:pPr>
        <w:jc w:val="both"/>
        <w:rPr>
          <w:rFonts w:ascii="Arial" w:hAnsi="Arial"/>
          <w:sz w:val="22"/>
        </w:rPr>
      </w:pPr>
    </w:p>
    <w:p w:rsidR="007A12A0" w:rsidRPr="00305951" w:rsidRDefault="009C778E" w:rsidP="0037153A">
      <w:pPr>
        <w:jc w:val="both"/>
        <w:rPr>
          <w:rFonts w:ascii="Arial" w:hAnsi="Arial"/>
          <w:sz w:val="22"/>
        </w:rPr>
      </w:pPr>
      <w:r>
        <w:rPr>
          <w:rFonts w:ascii="Arial" w:hAnsi="Arial"/>
          <w:sz w:val="22"/>
        </w:rPr>
        <w:t>In some cases name are indicated as being 'protected' when there is no need to do so from a 1N:1F perspective (e.g. a name is being taken up that is the oldest teleomorph name</w:t>
      </w:r>
      <w:r w:rsidR="006B488C">
        <w:rPr>
          <w:rFonts w:ascii="Arial" w:hAnsi="Arial"/>
          <w:sz w:val="22"/>
        </w:rPr>
        <w:t xml:space="preserve"> or </w:t>
      </w:r>
      <w:r>
        <w:rPr>
          <w:rFonts w:ascii="Arial" w:hAnsi="Arial"/>
          <w:sz w:val="22"/>
        </w:rPr>
        <w:t>that has no competing synonyms). There is also some confusion about Art. 57.3, which we have to live with for the moment (but see below).</w:t>
      </w:r>
      <w:r w:rsidR="00C965FF">
        <w:rPr>
          <w:rFonts w:ascii="Arial" w:hAnsi="Arial"/>
          <w:sz w:val="22"/>
        </w:rPr>
        <w:t xml:space="preserve"> </w:t>
      </w:r>
    </w:p>
    <w:p w:rsidR="007A12A0" w:rsidRPr="00305951" w:rsidRDefault="007A12A0" w:rsidP="0037153A">
      <w:pPr>
        <w:jc w:val="both"/>
        <w:rPr>
          <w:rFonts w:ascii="Arial" w:hAnsi="Arial"/>
          <w:sz w:val="22"/>
        </w:rPr>
      </w:pPr>
    </w:p>
    <w:p w:rsidR="00C965FF" w:rsidRDefault="009C778E" w:rsidP="0037153A">
      <w:pPr>
        <w:jc w:val="both"/>
        <w:rPr>
          <w:rFonts w:ascii="Arial" w:hAnsi="Arial"/>
          <w:sz w:val="22"/>
        </w:rPr>
      </w:pPr>
      <w:r w:rsidRPr="006A58DE">
        <w:rPr>
          <w:rFonts w:ascii="Arial" w:hAnsi="Arial"/>
          <w:b/>
          <w:sz w:val="22"/>
        </w:rPr>
        <w:t xml:space="preserve">It would be easiest to separate out the cases that are resolution of 1N:1F issues, collate all the names, publish this list, and then the NCF can </w:t>
      </w:r>
      <w:r w:rsidR="006B488C" w:rsidRPr="006A58DE">
        <w:rPr>
          <w:rFonts w:ascii="Arial" w:hAnsi="Arial"/>
          <w:b/>
          <w:sz w:val="22"/>
        </w:rPr>
        <w:t>consider and approve this combined list.</w:t>
      </w:r>
      <w:r w:rsidR="00CB14FB">
        <w:rPr>
          <w:rFonts w:ascii="Arial" w:hAnsi="Arial"/>
          <w:sz w:val="22"/>
        </w:rPr>
        <w:t xml:space="preserve"> The</w:t>
      </w:r>
      <w:r w:rsidR="00E03886">
        <w:rPr>
          <w:rFonts w:ascii="Arial" w:hAnsi="Arial"/>
          <w:sz w:val="22"/>
        </w:rPr>
        <w:t>n</w:t>
      </w:r>
      <w:r w:rsidR="00CB14FB">
        <w:rPr>
          <w:rFonts w:ascii="Arial" w:hAnsi="Arial"/>
          <w:sz w:val="22"/>
        </w:rPr>
        <w:t xml:space="preserve"> we could move on to lists serving as lists of names in current use.</w:t>
      </w:r>
    </w:p>
    <w:p w:rsidR="00C965FF" w:rsidRDefault="00C965FF" w:rsidP="0037153A">
      <w:pPr>
        <w:jc w:val="both"/>
        <w:rPr>
          <w:rFonts w:ascii="Arial" w:hAnsi="Arial"/>
          <w:sz w:val="22"/>
        </w:rPr>
      </w:pPr>
    </w:p>
    <w:p w:rsidR="00CB14FB" w:rsidRPr="00305951" w:rsidRDefault="007A12A0" w:rsidP="0037153A">
      <w:pPr>
        <w:jc w:val="both"/>
        <w:rPr>
          <w:rFonts w:ascii="Arial" w:hAnsi="Arial"/>
          <w:sz w:val="22"/>
        </w:rPr>
      </w:pPr>
      <w:r w:rsidRPr="00305951">
        <w:rPr>
          <w:rFonts w:ascii="Arial" w:hAnsi="Arial"/>
          <w:sz w:val="22"/>
        </w:rPr>
        <w:t>The</w:t>
      </w:r>
      <w:r w:rsidR="006B488C">
        <w:rPr>
          <w:rFonts w:ascii="Arial" w:hAnsi="Arial"/>
          <w:sz w:val="22"/>
        </w:rPr>
        <w:t xml:space="preserve"> </w:t>
      </w:r>
      <w:r w:rsidR="006B488C" w:rsidRPr="00CB14FB">
        <w:rPr>
          <w:rFonts w:ascii="Arial" w:hAnsi="Arial"/>
          <w:i/>
          <w:sz w:val="22"/>
        </w:rPr>
        <w:t>Code</w:t>
      </w:r>
      <w:r w:rsidR="006B488C">
        <w:rPr>
          <w:rFonts w:ascii="Arial" w:hAnsi="Arial"/>
          <w:sz w:val="22"/>
        </w:rPr>
        <w:t xml:space="preserve"> states that names protected via lists are to be listed in an Appendix to the </w:t>
      </w:r>
      <w:r w:rsidR="006B488C" w:rsidRPr="00CB14FB">
        <w:rPr>
          <w:rFonts w:ascii="Arial" w:hAnsi="Arial"/>
          <w:i/>
          <w:sz w:val="22"/>
        </w:rPr>
        <w:t>Code</w:t>
      </w:r>
      <w:r w:rsidR="006B488C">
        <w:rPr>
          <w:rFonts w:ascii="Arial" w:hAnsi="Arial"/>
          <w:sz w:val="22"/>
        </w:rPr>
        <w:t xml:space="preserve"> and that the types should be listed. </w:t>
      </w:r>
      <w:r w:rsidR="00CB14FB">
        <w:rPr>
          <w:rFonts w:ascii="Arial" w:hAnsi="Arial"/>
          <w:sz w:val="22"/>
        </w:rPr>
        <w:t xml:space="preserve">For the types, most working groups have already supplied </w:t>
      </w:r>
      <w:r w:rsidR="00E03886">
        <w:rPr>
          <w:rFonts w:ascii="Arial" w:hAnsi="Arial"/>
          <w:sz w:val="22"/>
        </w:rPr>
        <w:t>necessary data</w:t>
      </w:r>
      <w:r w:rsidR="00CB14FB">
        <w:rPr>
          <w:rFonts w:ascii="Arial" w:hAnsi="Arial"/>
          <w:sz w:val="22"/>
        </w:rPr>
        <w:t xml:space="preserve">. For those that have not, and for future utility, </w:t>
      </w:r>
      <w:r w:rsidR="00CB14FB" w:rsidRPr="00305951">
        <w:rPr>
          <w:rFonts w:ascii="Arial" w:hAnsi="Arial"/>
          <w:sz w:val="22"/>
        </w:rPr>
        <w:t xml:space="preserve">I propose a </w:t>
      </w:r>
      <w:proofErr w:type="spellStart"/>
      <w:r w:rsidR="00CB14FB" w:rsidRPr="00305951">
        <w:rPr>
          <w:rFonts w:ascii="Arial" w:hAnsi="Arial"/>
          <w:sz w:val="22"/>
        </w:rPr>
        <w:t>bioinformatic</w:t>
      </w:r>
      <w:proofErr w:type="spellEnd"/>
      <w:r w:rsidR="00CB14FB" w:rsidRPr="00305951">
        <w:rPr>
          <w:rFonts w:ascii="Arial" w:hAnsi="Arial"/>
          <w:sz w:val="22"/>
        </w:rPr>
        <w:t xml:space="preserve"> solution. The global fungi name databases will need to flag which names are protected. Therefore, I will work with </w:t>
      </w:r>
      <w:r w:rsidR="00CB14FB" w:rsidRPr="009C778E">
        <w:rPr>
          <w:rFonts w:ascii="Arial" w:hAnsi="Arial"/>
          <w:i/>
          <w:sz w:val="22"/>
        </w:rPr>
        <w:t xml:space="preserve">Index </w:t>
      </w:r>
      <w:proofErr w:type="spellStart"/>
      <w:r w:rsidR="00CB14FB" w:rsidRPr="009C778E">
        <w:rPr>
          <w:rFonts w:ascii="Arial" w:hAnsi="Arial"/>
          <w:i/>
          <w:sz w:val="22"/>
        </w:rPr>
        <w:t>Fungorum</w:t>
      </w:r>
      <w:proofErr w:type="spellEnd"/>
      <w:r w:rsidR="00CB14FB">
        <w:rPr>
          <w:rFonts w:ascii="Arial" w:hAnsi="Arial"/>
          <w:sz w:val="22"/>
        </w:rPr>
        <w:t xml:space="preserve"> a</w:t>
      </w:r>
      <w:r w:rsidR="00CB14FB" w:rsidRPr="00305951">
        <w:rPr>
          <w:rFonts w:ascii="Arial" w:hAnsi="Arial"/>
          <w:sz w:val="22"/>
        </w:rPr>
        <w:t xml:space="preserve">nd </w:t>
      </w:r>
      <w:proofErr w:type="spellStart"/>
      <w:r w:rsidR="00CB14FB" w:rsidRPr="009C778E">
        <w:rPr>
          <w:rFonts w:ascii="Arial" w:hAnsi="Arial"/>
          <w:i/>
          <w:sz w:val="22"/>
        </w:rPr>
        <w:t>Mycobank</w:t>
      </w:r>
      <w:proofErr w:type="spellEnd"/>
      <w:r w:rsidR="00CB14FB" w:rsidRPr="00305951">
        <w:rPr>
          <w:rFonts w:ascii="Arial" w:hAnsi="Arial"/>
          <w:sz w:val="22"/>
        </w:rPr>
        <w:t xml:space="preserve"> to populate these databases with the fact that names are 'proposed for protection' (analogous to 'nom. cons. prop.')</w:t>
      </w:r>
      <w:r w:rsidR="00CB14FB">
        <w:rPr>
          <w:rFonts w:ascii="Arial" w:hAnsi="Arial"/>
          <w:sz w:val="22"/>
        </w:rPr>
        <w:t xml:space="preserve">. The set of names can then be compared to the lists as already published. In some cases, authors of lists have already compared their lists against, for example, </w:t>
      </w:r>
      <w:r w:rsidR="00CB14FB" w:rsidRPr="009C778E">
        <w:rPr>
          <w:rFonts w:ascii="Arial" w:hAnsi="Arial"/>
          <w:i/>
          <w:sz w:val="22"/>
        </w:rPr>
        <w:t>Index</w:t>
      </w:r>
      <w:r w:rsidR="00CB14FB">
        <w:rPr>
          <w:rFonts w:ascii="Arial" w:hAnsi="Arial"/>
          <w:i/>
          <w:sz w:val="22"/>
        </w:rPr>
        <w:t xml:space="preserve"> </w:t>
      </w:r>
      <w:proofErr w:type="spellStart"/>
      <w:r w:rsidR="00CB14FB" w:rsidRPr="009C778E">
        <w:rPr>
          <w:rFonts w:ascii="Arial" w:hAnsi="Arial"/>
          <w:i/>
          <w:sz w:val="22"/>
        </w:rPr>
        <w:t>Fungorum</w:t>
      </w:r>
      <w:proofErr w:type="spellEnd"/>
      <w:r w:rsidR="00CB14FB">
        <w:rPr>
          <w:rFonts w:ascii="Arial" w:hAnsi="Arial"/>
          <w:sz w:val="22"/>
        </w:rPr>
        <w:t xml:space="preserve">. Where types have not been provided, they can be pulled out of databases, and the list returned to the working group to be checked. </w:t>
      </w:r>
      <w:r w:rsidR="00CB14FB" w:rsidRPr="00305951">
        <w:rPr>
          <w:rFonts w:ascii="Arial" w:hAnsi="Arial"/>
          <w:sz w:val="22"/>
        </w:rPr>
        <w:t xml:space="preserve"> </w:t>
      </w:r>
    </w:p>
    <w:p w:rsidR="00CB14FB" w:rsidRDefault="00CB14FB" w:rsidP="0037153A">
      <w:pPr>
        <w:jc w:val="both"/>
        <w:rPr>
          <w:rFonts w:ascii="Arial" w:hAnsi="Arial"/>
          <w:sz w:val="22"/>
        </w:rPr>
      </w:pPr>
    </w:p>
    <w:p w:rsidR="006B488C" w:rsidRDefault="006B488C" w:rsidP="0037153A">
      <w:pPr>
        <w:jc w:val="both"/>
        <w:rPr>
          <w:rFonts w:ascii="Arial" w:hAnsi="Arial"/>
          <w:sz w:val="22"/>
        </w:rPr>
      </w:pPr>
      <w:r>
        <w:rPr>
          <w:rFonts w:ascii="Arial" w:hAnsi="Arial"/>
          <w:sz w:val="22"/>
        </w:rPr>
        <w:t>I think we can put aside the precise</w:t>
      </w:r>
      <w:r w:rsidR="00CB14FB">
        <w:rPr>
          <w:rFonts w:ascii="Arial" w:hAnsi="Arial"/>
          <w:sz w:val="22"/>
        </w:rPr>
        <w:t xml:space="preserve"> format for the moment, and </w:t>
      </w:r>
      <w:r w:rsidRPr="00305951">
        <w:rPr>
          <w:rFonts w:ascii="Arial" w:hAnsi="Arial"/>
          <w:sz w:val="22"/>
        </w:rPr>
        <w:t xml:space="preserve">this is something that can be </w:t>
      </w:r>
      <w:proofErr w:type="spellStart"/>
      <w:r w:rsidR="00CB14FB">
        <w:rPr>
          <w:rFonts w:ascii="Arial" w:hAnsi="Arial"/>
          <w:sz w:val="22"/>
        </w:rPr>
        <w:t>finalised</w:t>
      </w:r>
      <w:proofErr w:type="spellEnd"/>
      <w:r w:rsidRPr="00305951">
        <w:rPr>
          <w:rFonts w:ascii="Arial" w:hAnsi="Arial"/>
          <w:sz w:val="22"/>
        </w:rPr>
        <w:t xml:space="preserve"> when the Appendices are prepared. Again, a </w:t>
      </w:r>
      <w:proofErr w:type="spellStart"/>
      <w:r w:rsidRPr="00305951">
        <w:rPr>
          <w:rFonts w:ascii="Arial" w:hAnsi="Arial"/>
          <w:sz w:val="22"/>
        </w:rPr>
        <w:t>bioinformatic</w:t>
      </w:r>
      <w:proofErr w:type="spellEnd"/>
      <w:r w:rsidRPr="00305951">
        <w:rPr>
          <w:rFonts w:ascii="Arial" w:hAnsi="Arial"/>
          <w:sz w:val="22"/>
        </w:rPr>
        <w:t xml:space="preserve"> solution is the obvious way to go</w:t>
      </w:r>
      <w:r w:rsidR="00E03886">
        <w:rPr>
          <w:rFonts w:ascii="Arial" w:hAnsi="Arial"/>
          <w:sz w:val="22"/>
        </w:rPr>
        <w:t xml:space="preserve"> - </w:t>
      </w:r>
      <w:r w:rsidRPr="00305951">
        <w:rPr>
          <w:rFonts w:ascii="Arial" w:hAnsi="Arial"/>
          <w:sz w:val="22"/>
        </w:rPr>
        <w:t>by taking the elements from the global name databases, and doing the formatting in one go at this stage</w:t>
      </w:r>
      <w:r w:rsidR="00CB14FB">
        <w:rPr>
          <w:rFonts w:ascii="Arial" w:hAnsi="Arial"/>
          <w:sz w:val="22"/>
        </w:rPr>
        <w:t>.</w:t>
      </w:r>
    </w:p>
    <w:p w:rsidR="00CB14FB" w:rsidRDefault="00CB14FB" w:rsidP="0037153A">
      <w:pPr>
        <w:jc w:val="both"/>
        <w:rPr>
          <w:rFonts w:ascii="Arial" w:hAnsi="Arial"/>
          <w:sz w:val="22"/>
        </w:rPr>
      </w:pPr>
    </w:p>
    <w:p w:rsidR="00CB14FB" w:rsidRDefault="00CB14FB" w:rsidP="0037153A">
      <w:pPr>
        <w:jc w:val="both"/>
        <w:rPr>
          <w:rFonts w:ascii="Arial" w:hAnsi="Arial"/>
          <w:sz w:val="22"/>
        </w:rPr>
      </w:pPr>
      <w:r>
        <w:rPr>
          <w:rFonts w:ascii="Arial" w:hAnsi="Arial"/>
          <w:sz w:val="22"/>
        </w:rPr>
        <w:t>As an aside, w</w:t>
      </w:r>
      <w:r w:rsidRPr="00305951">
        <w:rPr>
          <w:rFonts w:ascii="Arial" w:hAnsi="Arial"/>
          <w:sz w:val="22"/>
        </w:rPr>
        <w:t xml:space="preserve">e need to work within the current </w:t>
      </w:r>
      <w:r w:rsidRPr="00C965FF">
        <w:rPr>
          <w:rFonts w:ascii="Arial" w:hAnsi="Arial"/>
          <w:i/>
          <w:sz w:val="22"/>
        </w:rPr>
        <w:t>Code</w:t>
      </w:r>
      <w:r w:rsidRPr="00305951">
        <w:rPr>
          <w:rFonts w:ascii="Arial" w:hAnsi="Arial"/>
          <w:sz w:val="22"/>
        </w:rPr>
        <w:t xml:space="preserve">. </w:t>
      </w:r>
      <w:r>
        <w:rPr>
          <w:rFonts w:ascii="Arial" w:hAnsi="Arial"/>
          <w:sz w:val="22"/>
        </w:rPr>
        <w:t>A</w:t>
      </w:r>
      <w:r w:rsidRPr="00305951">
        <w:rPr>
          <w:rFonts w:ascii="Arial" w:hAnsi="Arial"/>
          <w:sz w:val="22"/>
        </w:rPr>
        <w:t xml:space="preserve">s the </w:t>
      </w:r>
      <w:r w:rsidRPr="00C965FF">
        <w:rPr>
          <w:rFonts w:ascii="Arial" w:hAnsi="Arial"/>
          <w:i/>
          <w:sz w:val="22"/>
        </w:rPr>
        <w:t>Code</w:t>
      </w:r>
      <w:r w:rsidRPr="00305951">
        <w:rPr>
          <w:rFonts w:ascii="Arial" w:hAnsi="Arial"/>
          <w:sz w:val="22"/>
        </w:rPr>
        <w:t xml:space="preserve"> stands at the moment</w:t>
      </w:r>
      <w:r>
        <w:rPr>
          <w:rFonts w:ascii="Arial" w:hAnsi="Arial"/>
          <w:sz w:val="22"/>
        </w:rPr>
        <w:t xml:space="preserve"> names </w:t>
      </w:r>
      <w:r w:rsidRPr="00305951">
        <w:rPr>
          <w:rFonts w:ascii="Arial" w:hAnsi="Arial"/>
          <w:sz w:val="22"/>
        </w:rPr>
        <w:t>are only protected against listed synonyms. However, keep in mind that a p</w:t>
      </w:r>
      <w:r>
        <w:rPr>
          <w:rFonts w:ascii="Arial" w:hAnsi="Arial"/>
          <w:sz w:val="22"/>
        </w:rPr>
        <w:t>r</w:t>
      </w:r>
      <w:r w:rsidRPr="00305951">
        <w:rPr>
          <w:rFonts w:ascii="Arial" w:hAnsi="Arial"/>
          <w:sz w:val="22"/>
        </w:rPr>
        <w:t xml:space="preserve">oposal to protect listed names against all competing names has strong support (Hawksworth </w:t>
      </w:r>
      <w:r>
        <w:rPr>
          <w:rFonts w:ascii="Arial" w:hAnsi="Arial"/>
          <w:sz w:val="22"/>
        </w:rPr>
        <w:t>2015</w:t>
      </w:r>
      <w:r w:rsidRPr="00305951">
        <w:rPr>
          <w:rFonts w:ascii="Arial" w:hAnsi="Arial"/>
          <w:sz w:val="22"/>
        </w:rPr>
        <w:t>) and could well come in to force at the 2017 IBC or 2018 IMC.</w:t>
      </w:r>
    </w:p>
    <w:p w:rsidR="00305951" w:rsidRDefault="00305951">
      <w:pPr>
        <w:rPr>
          <w:rFonts w:ascii="Arial" w:hAnsi="Arial"/>
          <w:sz w:val="22"/>
          <w:szCs w:val="23"/>
        </w:rPr>
      </w:pPr>
    </w:p>
    <w:p w:rsidR="00305951" w:rsidRPr="00094AD7" w:rsidRDefault="00E03886">
      <w:pPr>
        <w:rPr>
          <w:rFonts w:ascii="Arial" w:hAnsi="Arial"/>
          <w:b/>
          <w:sz w:val="28"/>
          <w:szCs w:val="23"/>
        </w:rPr>
      </w:pPr>
      <w:r>
        <w:rPr>
          <w:rFonts w:ascii="Arial" w:hAnsi="Arial"/>
          <w:b/>
          <w:sz w:val="28"/>
          <w:szCs w:val="23"/>
        </w:rPr>
        <w:br w:type="page"/>
      </w:r>
      <w:r w:rsidR="00094AD7">
        <w:rPr>
          <w:rFonts w:ascii="Arial" w:hAnsi="Arial"/>
          <w:b/>
          <w:sz w:val="28"/>
          <w:szCs w:val="23"/>
        </w:rPr>
        <w:lastRenderedPageBreak/>
        <w:t>5. Article</w:t>
      </w:r>
      <w:r w:rsidR="00305951" w:rsidRPr="00094AD7">
        <w:rPr>
          <w:rFonts w:ascii="Arial" w:hAnsi="Arial"/>
          <w:b/>
          <w:sz w:val="28"/>
          <w:szCs w:val="23"/>
        </w:rPr>
        <w:t xml:space="preserve"> 57.2</w:t>
      </w:r>
    </w:p>
    <w:p w:rsidR="00305951" w:rsidRDefault="00305951">
      <w:pPr>
        <w:rPr>
          <w:rFonts w:ascii="Arial" w:hAnsi="Arial"/>
          <w:sz w:val="22"/>
          <w:szCs w:val="23"/>
        </w:rPr>
      </w:pPr>
    </w:p>
    <w:p w:rsidR="00305951" w:rsidRDefault="00305951" w:rsidP="0037153A">
      <w:pPr>
        <w:jc w:val="both"/>
        <w:rPr>
          <w:rFonts w:ascii="Arial" w:hAnsi="Arial"/>
          <w:sz w:val="22"/>
          <w:szCs w:val="23"/>
        </w:rPr>
      </w:pPr>
      <w:r>
        <w:rPr>
          <w:rFonts w:ascii="Arial" w:hAnsi="Arial"/>
          <w:sz w:val="22"/>
          <w:szCs w:val="23"/>
        </w:rPr>
        <w:t xml:space="preserve">Article 57.2 can be </w:t>
      </w:r>
      <w:r w:rsidRPr="00305951">
        <w:rPr>
          <w:rFonts w:ascii="Arial" w:hAnsi="Arial"/>
          <w:sz w:val="22"/>
        </w:rPr>
        <w:t xml:space="preserve">paraphrased as: </w:t>
      </w:r>
      <w:r w:rsidRPr="003A2896">
        <w:rPr>
          <w:rFonts w:ascii="Arial" w:hAnsi="Arial"/>
          <w:sz w:val="22"/>
          <w:u w:val="single"/>
        </w:rPr>
        <w:t>must reject rejection</w:t>
      </w:r>
      <w:r w:rsidRPr="00305951">
        <w:rPr>
          <w:rFonts w:ascii="Arial" w:hAnsi="Arial"/>
          <w:sz w:val="22"/>
        </w:rPr>
        <w:t xml:space="preserve"> of </w:t>
      </w:r>
      <w:r>
        <w:rPr>
          <w:rFonts w:ascii="Arial" w:hAnsi="Arial"/>
          <w:sz w:val="22"/>
        </w:rPr>
        <w:t>an</w:t>
      </w:r>
      <w:r w:rsidRPr="00305951">
        <w:rPr>
          <w:rFonts w:ascii="Arial" w:hAnsi="Arial"/>
          <w:sz w:val="22"/>
        </w:rPr>
        <w:t xml:space="preserve"> anamorph name in order to take it up</w:t>
      </w:r>
      <w:r>
        <w:rPr>
          <w:rFonts w:ascii="Arial" w:hAnsi="Arial"/>
          <w:sz w:val="22"/>
        </w:rPr>
        <w:t>, when the anamorph and teleomorph names have both been widely used.</w:t>
      </w:r>
      <w:r w:rsidR="003A2896">
        <w:rPr>
          <w:rFonts w:ascii="Arial" w:hAnsi="Arial"/>
          <w:sz w:val="22"/>
        </w:rPr>
        <w:t xml:space="preserve"> This rather convoluted article has already been the cause of some confusion, and in addition, it now seems un-necessary.</w:t>
      </w:r>
    </w:p>
    <w:p w:rsidR="00305951" w:rsidRDefault="00305951" w:rsidP="0037153A">
      <w:pPr>
        <w:jc w:val="both"/>
        <w:rPr>
          <w:rFonts w:ascii="Arial" w:hAnsi="Arial"/>
          <w:sz w:val="22"/>
          <w:szCs w:val="23"/>
        </w:rPr>
      </w:pPr>
    </w:p>
    <w:p w:rsidR="004D1CE4" w:rsidRDefault="003A2896" w:rsidP="0037153A">
      <w:pPr>
        <w:jc w:val="both"/>
        <w:rPr>
          <w:rFonts w:ascii="Arial" w:hAnsi="Arial"/>
          <w:sz w:val="22"/>
        </w:rPr>
      </w:pPr>
      <w:r>
        <w:rPr>
          <w:rFonts w:ascii="Arial" w:hAnsi="Arial"/>
          <w:sz w:val="22"/>
        </w:rPr>
        <w:t xml:space="preserve">The wording is: </w:t>
      </w:r>
      <w:r w:rsidR="00305951" w:rsidRPr="00305951">
        <w:rPr>
          <w:rFonts w:ascii="Arial" w:hAnsi="Arial"/>
          <w:sz w:val="22"/>
        </w:rPr>
        <w:t xml:space="preserve">Art 57.2 </w:t>
      </w:r>
      <w:proofErr w:type="gramStart"/>
      <w:r w:rsidR="00305951" w:rsidRPr="00305951">
        <w:rPr>
          <w:rFonts w:ascii="Arial" w:hAnsi="Arial"/>
          <w:sz w:val="22"/>
        </w:rPr>
        <w:t xml:space="preserve">…  </w:t>
      </w:r>
      <w:bookmarkStart w:id="0" w:name="57.2"/>
      <w:bookmarkEnd w:id="0"/>
      <w:r w:rsidR="00305951" w:rsidRPr="00305951">
        <w:rPr>
          <w:rFonts w:ascii="Arial" w:hAnsi="Arial"/>
          <w:sz w:val="22"/>
        </w:rPr>
        <w:t>In</w:t>
      </w:r>
      <w:proofErr w:type="gramEnd"/>
      <w:r w:rsidR="00305951" w:rsidRPr="00305951">
        <w:rPr>
          <w:rFonts w:ascii="Arial" w:hAnsi="Arial"/>
          <w:sz w:val="22"/>
        </w:rPr>
        <w:t xml:space="preserve"> pleomorphic fungi (… excluding lichen-forming fungi …), in cases where, prior to 1 January 2013, both teleomorph-typified and anamorph-typified names were </w:t>
      </w:r>
      <w:r w:rsidR="00305951" w:rsidRPr="00305951">
        <w:rPr>
          <w:rFonts w:ascii="Arial" w:hAnsi="Arial"/>
          <w:b/>
          <w:sz w:val="22"/>
        </w:rPr>
        <w:t>widely used</w:t>
      </w:r>
      <w:r w:rsidR="00305951" w:rsidRPr="00305951">
        <w:rPr>
          <w:rFonts w:ascii="Arial" w:hAnsi="Arial"/>
          <w:sz w:val="22"/>
        </w:rPr>
        <w:t xml:space="preserve"> for a taxon, an anamorph-typified name that has priority is not to displace the teleomorph name(s) unless and until a proposal to reject the former … or to deal with the latter under Art. 14.1 </w:t>
      </w:r>
      <w:proofErr w:type="gramStart"/>
      <w:r w:rsidR="00305951" w:rsidRPr="00305951">
        <w:rPr>
          <w:rFonts w:ascii="Arial" w:hAnsi="Arial"/>
          <w:sz w:val="22"/>
        </w:rPr>
        <w:t>or</w:t>
      </w:r>
      <w:proofErr w:type="gramEnd"/>
      <w:r w:rsidR="00305951" w:rsidRPr="00305951">
        <w:rPr>
          <w:rFonts w:ascii="Arial" w:hAnsi="Arial"/>
          <w:sz w:val="22"/>
        </w:rPr>
        <w:t xml:space="preserve"> 14.13 has been submitted and rejected. </w:t>
      </w:r>
    </w:p>
    <w:p w:rsidR="004D1CE4" w:rsidRDefault="004D1CE4" w:rsidP="0037153A">
      <w:pPr>
        <w:jc w:val="both"/>
        <w:rPr>
          <w:rFonts w:ascii="Arial" w:hAnsi="Arial"/>
          <w:sz w:val="22"/>
        </w:rPr>
      </w:pPr>
    </w:p>
    <w:p w:rsidR="0024787F" w:rsidRDefault="004D1CE4" w:rsidP="0037153A">
      <w:pPr>
        <w:jc w:val="both"/>
        <w:rPr>
          <w:rFonts w:ascii="Arial" w:hAnsi="Arial"/>
          <w:sz w:val="22"/>
        </w:rPr>
      </w:pPr>
      <w:r>
        <w:rPr>
          <w:rFonts w:ascii="Arial" w:hAnsi="Arial"/>
          <w:sz w:val="22"/>
        </w:rPr>
        <w:t xml:space="preserve">A single formal proposal </w:t>
      </w:r>
      <w:proofErr w:type="spellStart"/>
      <w:r>
        <w:rPr>
          <w:rFonts w:ascii="Arial" w:hAnsi="Arial"/>
          <w:sz w:val="22"/>
        </w:rPr>
        <w:t>utilising</w:t>
      </w:r>
      <w:proofErr w:type="spellEnd"/>
      <w:r>
        <w:rPr>
          <w:rFonts w:ascii="Arial" w:hAnsi="Arial"/>
          <w:sz w:val="22"/>
        </w:rPr>
        <w:t xml:space="preserve"> article </w:t>
      </w:r>
      <w:r w:rsidR="00163801">
        <w:rPr>
          <w:rFonts w:ascii="Arial" w:hAnsi="Arial"/>
          <w:sz w:val="22"/>
        </w:rPr>
        <w:t xml:space="preserve">57.2 </w:t>
      </w:r>
      <w:r>
        <w:rPr>
          <w:rFonts w:ascii="Arial" w:hAnsi="Arial"/>
          <w:sz w:val="22"/>
        </w:rPr>
        <w:t>has been published</w:t>
      </w:r>
      <w:r w:rsidR="00416325">
        <w:rPr>
          <w:rFonts w:ascii="Arial" w:hAnsi="Arial"/>
          <w:sz w:val="22"/>
        </w:rPr>
        <w:t>. S</w:t>
      </w:r>
      <w:r>
        <w:rPr>
          <w:rFonts w:ascii="Arial" w:hAnsi="Arial"/>
          <w:sz w:val="22"/>
        </w:rPr>
        <w:t>amuels (</w:t>
      </w:r>
      <w:r w:rsidR="00D902F9">
        <w:rPr>
          <w:rFonts w:ascii="Arial" w:hAnsi="Arial"/>
          <w:sz w:val="22"/>
        </w:rPr>
        <w:t xml:space="preserve">2014, </w:t>
      </w:r>
      <w:r w:rsidR="00D902F9" w:rsidRPr="00D902F9">
        <w:rPr>
          <w:rFonts w:ascii="Arial" w:hAnsi="Arial"/>
          <w:i/>
          <w:sz w:val="22"/>
        </w:rPr>
        <w:t>Taxon</w:t>
      </w:r>
      <w:r w:rsidR="00D902F9" w:rsidRPr="00D902F9">
        <w:rPr>
          <w:rFonts w:ascii="Arial" w:hAnsi="Arial"/>
          <w:sz w:val="22"/>
        </w:rPr>
        <w:t xml:space="preserve"> 63: 936</w:t>
      </w:r>
      <w:r w:rsidR="00D902F9">
        <w:rPr>
          <w:rFonts w:ascii="Arial" w:hAnsi="Arial"/>
          <w:sz w:val="22"/>
        </w:rPr>
        <w:t>–</w:t>
      </w:r>
      <w:r w:rsidR="00D902F9" w:rsidRPr="00D902F9">
        <w:rPr>
          <w:rFonts w:ascii="Arial" w:hAnsi="Arial"/>
          <w:sz w:val="22"/>
        </w:rPr>
        <w:t>938</w:t>
      </w:r>
      <w:r>
        <w:rPr>
          <w:rFonts w:ascii="Arial" w:hAnsi="Arial"/>
          <w:sz w:val="22"/>
        </w:rPr>
        <w:t>) request</w:t>
      </w:r>
      <w:r w:rsidR="00416325">
        <w:rPr>
          <w:rFonts w:ascii="Arial" w:hAnsi="Arial"/>
          <w:sz w:val="22"/>
        </w:rPr>
        <w:t>ed</w:t>
      </w:r>
      <w:r>
        <w:rPr>
          <w:rFonts w:ascii="Arial" w:hAnsi="Arial"/>
          <w:sz w:val="22"/>
        </w:rPr>
        <w:t xml:space="preserve"> rejection of </w:t>
      </w:r>
      <w:r w:rsidR="00416325">
        <w:rPr>
          <w:rFonts w:ascii="Arial" w:hAnsi="Arial"/>
          <w:sz w:val="22"/>
        </w:rPr>
        <w:t xml:space="preserve">Prop. 2307 </w:t>
      </w:r>
      <w:r w:rsidR="0024787F">
        <w:rPr>
          <w:rFonts w:ascii="Arial" w:hAnsi="Arial"/>
          <w:sz w:val="22"/>
        </w:rPr>
        <w:t>to c</w:t>
      </w:r>
      <w:r w:rsidR="0024787F" w:rsidRPr="0024787F">
        <w:rPr>
          <w:rFonts w:ascii="Arial" w:hAnsi="Arial"/>
          <w:sz w:val="22"/>
        </w:rPr>
        <w:t xml:space="preserve">onserve </w:t>
      </w:r>
      <w:proofErr w:type="spellStart"/>
      <w:r w:rsidR="0024787F" w:rsidRPr="003135A4">
        <w:rPr>
          <w:rFonts w:ascii="Arial" w:hAnsi="Arial"/>
          <w:i/>
          <w:sz w:val="22"/>
        </w:rPr>
        <w:t>Hypocrea</w:t>
      </w:r>
      <w:proofErr w:type="spellEnd"/>
      <w:r w:rsidR="0024787F" w:rsidRPr="003135A4">
        <w:rPr>
          <w:rFonts w:ascii="Arial" w:hAnsi="Arial"/>
          <w:i/>
          <w:sz w:val="22"/>
        </w:rPr>
        <w:t xml:space="preserve"> </w:t>
      </w:r>
      <w:proofErr w:type="spellStart"/>
      <w:r w:rsidR="0024787F" w:rsidRPr="003135A4">
        <w:rPr>
          <w:rFonts w:ascii="Arial" w:hAnsi="Arial"/>
          <w:i/>
          <w:sz w:val="22"/>
        </w:rPr>
        <w:t>lutea</w:t>
      </w:r>
      <w:proofErr w:type="spellEnd"/>
      <w:r w:rsidR="0024787F" w:rsidRPr="0024787F">
        <w:rPr>
          <w:rFonts w:ascii="Arial" w:hAnsi="Arial"/>
          <w:sz w:val="22"/>
        </w:rPr>
        <w:t xml:space="preserve"> against </w:t>
      </w:r>
      <w:proofErr w:type="spellStart"/>
      <w:r w:rsidR="0024787F" w:rsidRPr="005524A8">
        <w:rPr>
          <w:rFonts w:ascii="Arial" w:hAnsi="Arial"/>
          <w:i/>
          <w:sz w:val="22"/>
        </w:rPr>
        <w:t>Gliocladium</w:t>
      </w:r>
      <w:proofErr w:type="spellEnd"/>
      <w:r w:rsidR="0024787F" w:rsidRPr="005524A8">
        <w:rPr>
          <w:rFonts w:ascii="Arial" w:hAnsi="Arial"/>
          <w:i/>
          <w:sz w:val="22"/>
        </w:rPr>
        <w:t xml:space="preserve"> </w:t>
      </w:r>
      <w:proofErr w:type="spellStart"/>
      <w:r w:rsidR="0024787F" w:rsidRPr="005524A8">
        <w:rPr>
          <w:rFonts w:ascii="Arial" w:hAnsi="Arial"/>
          <w:i/>
          <w:sz w:val="22"/>
        </w:rPr>
        <w:t>deliquescens</w:t>
      </w:r>
      <w:proofErr w:type="spellEnd"/>
      <w:r w:rsidR="0024787F" w:rsidRPr="0024787F">
        <w:rPr>
          <w:rFonts w:ascii="Arial" w:hAnsi="Arial"/>
          <w:sz w:val="22"/>
        </w:rPr>
        <w:t xml:space="preserve"> (</w:t>
      </w:r>
      <w:proofErr w:type="spellStart"/>
      <w:r w:rsidR="005524A8" w:rsidRPr="005524A8">
        <w:rPr>
          <w:rFonts w:ascii="Arial" w:hAnsi="Arial"/>
          <w:i/>
          <w:sz w:val="22"/>
        </w:rPr>
        <w:t>Trichoderma</w:t>
      </w:r>
      <w:proofErr w:type="spellEnd"/>
      <w:r w:rsidR="005524A8" w:rsidRPr="005524A8">
        <w:rPr>
          <w:rFonts w:ascii="Arial" w:hAnsi="Arial"/>
          <w:i/>
          <w:sz w:val="22"/>
        </w:rPr>
        <w:t xml:space="preserve"> </w:t>
      </w:r>
      <w:proofErr w:type="spellStart"/>
      <w:r w:rsidR="0024787F" w:rsidRPr="005524A8">
        <w:rPr>
          <w:rFonts w:ascii="Arial" w:hAnsi="Arial"/>
          <w:i/>
          <w:sz w:val="22"/>
        </w:rPr>
        <w:t>deliquescens</w:t>
      </w:r>
      <w:proofErr w:type="spellEnd"/>
      <w:r w:rsidR="0024787F" w:rsidRPr="0024787F">
        <w:rPr>
          <w:rFonts w:ascii="Arial" w:hAnsi="Arial"/>
          <w:sz w:val="22"/>
        </w:rPr>
        <w:t xml:space="preserve">) </w:t>
      </w:r>
      <w:r w:rsidR="005524A8">
        <w:rPr>
          <w:rFonts w:ascii="Arial" w:hAnsi="Arial"/>
          <w:sz w:val="22"/>
        </w:rPr>
        <w:t xml:space="preserve">in order to take up </w:t>
      </w:r>
      <w:r w:rsidR="0024787F" w:rsidRPr="0024787F">
        <w:rPr>
          <w:rFonts w:ascii="Arial" w:hAnsi="Arial"/>
          <w:sz w:val="22"/>
        </w:rPr>
        <w:t xml:space="preserve">the earlier anamorph name </w:t>
      </w:r>
      <w:r w:rsidR="005524A8">
        <w:rPr>
          <w:rFonts w:ascii="Arial" w:hAnsi="Arial"/>
          <w:i/>
          <w:sz w:val="22"/>
        </w:rPr>
        <w:t>G.</w:t>
      </w:r>
      <w:r w:rsidR="0024787F" w:rsidRPr="005524A8">
        <w:rPr>
          <w:rFonts w:ascii="Arial" w:hAnsi="Arial"/>
          <w:i/>
          <w:sz w:val="22"/>
        </w:rPr>
        <w:t xml:space="preserve"> </w:t>
      </w:r>
      <w:proofErr w:type="spellStart"/>
      <w:r w:rsidR="0024787F" w:rsidRPr="005524A8">
        <w:rPr>
          <w:rFonts w:ascii="Arial" w:hAnsi="Arial"/>
          <w:i/>
          <w:sz w:val="22"/>
        </w:rPr>
        <w:t>deliquescens</w:t>
      </w:r>
      <w:proofErr w:type="spellEnd"/>
      <w:r w:rsidR="0024787F" w:rsidRPr="0024787F">
        <w:rPr>
          <w:rFonts w:ascii="Arial" w:hAnsi="Arial"/>
          <w:sz w:val="22"/>
        </w:rPr>
        <w:t xml:space="preserve">, </w:t>
      </w:r>
      <w:proofErr w:type="spellStart"/>
      <w:r w:rsidR="0024787F" w:rsidRPr="0024787F">
        <w:rPr>
          <w:rFonts w:ascii="Arial" w:hAnsi="Arial"/>
          <w:sz w:val="22"/>
        </w:rPr>
        <w:t>basionym</w:t>
      </w:r>
      <w:proofErr w:type="spellEnd"/>
      <w:r w:rsidR="0024787F" w:rsidRPr="0024787F">
        <w:rPr>
          <w:rFonts w:ascii="Arial" w:hAnsi="Arial"/>
          <w:sz w:val="22"/>
        </w:rPr>
        <w:t xml:space="preserve"> of </w:t>
      </w:r>
      <w:r w:rsidR="005524A8">
        <w:rPr>
          <w:rFonts w:ascii="Arial" w:hAnsi="Arial"/>
          <w:i/>
          <w:sz w:val="22"/>
        </w:rPr>
        <w:t>T.</w:t>
      </w:r>
      <w:r w:rsidR="0024787F" w:rsidRPr="0024787F">
        <w:rPr>
          <w:rFonts w:ascii="Arial" w:hAnsi="Arial"/>
          <w:sz w:val="22"/>
        </w:rPr>
        <w:t xml:space="preserve"> </w:t>
      </w:r>
      <w:proofErr w:type="spellStart"/>
      <w:r w:rsidR="0024787F" w:rsidRPr="005524A8">
        <w:rPr>
          <w:rFonts w:ascii="Arial" w:hAnsi="Arial"/>
          <w:i/>
          <w:sz w:val="22"/>
        </w:rPr>
        <w:t>deliques</w:t>
      </w:r>
      <w:r w:rsidR="003135A4">
        <w:rPr>
          <w:rFonts w:ascii="Arial" w:hAnsi="Arial"/>
          <w:i/>
          <w:sz w:val="22"/>
        </w:rPr>
        <w:t>c</w:t>
      </w:r>
      <w:r w:rsidR="0024787F" w:rsidRPr="005524A8">
        <w:rPr>
          <w:rFonts w:ascii="Arial" w:hAnsi="Arial"/>
          <w:i/>
          <w:sz w:val="22"/>
        </w:rPr>
        <w:t>ens</w:t>
      </w:r>
      <w:proofErr w:type="spellEnd"/>
      <w:r w:rsidR="0024787F" w:rsidRPr="0024787F">
        <w:rPr>
          <w:rFonts w:ascii="Arial" w:hAnsi="Arial"/>
          <w:sz w:val="22"/>
        </w:rPr>
        <w:t xml:space="preserve">, against the later teleomorph name </w:t>
      </w:r>
      <w:r w:rsidR="005524A8">
        <w:rPr>
          <w:rFonts w:ascii="Arial" w:hAnsi="Arial"/>
          <w:i/>
          <w:sz w:val="22"/>
        </w:rPr>
        <w:t>H.</w:t>
      </w:r>
      <w:r w:rsidR="0024787F" w:rsidRPr="005524A8">
        <w:rPr>
          <w:rFonts w:ascii="Arial" w:hAnsi="Arial"/>
          <w:i/>
          <w:sz w:val="22"/>
        </w:rPr>
        <w:t xml:space="preserve"> </w:t>
      </w:r>
      <w:proofErr w:type="spellStart"/>
      <w:r w:rsidR="0024787F" w:rsidRPr="005524A8">
        <w:rPr>
          <w:rFonts w:ascii="Arial" w:hAnsi="Arial"/>
          <w:i/>
          <w:sz w:val="22"/>
        </w:rPr>
        <w:t>lutea</w:t>
      </w:r>
      <w:proofErr w:type="spellEnd"/>
      <w:r w:rsidR="0024787F" w:rsidRPr="0024787F">
        <w:rPr>
          <w:rFonts w:ascii="Arial" w:hAnsi="Arial"/>
          <w:sz w:val="22"/>
        </w:rPr>
        <w:t>.</w:t>
      </w:r>
    </w:p>
    <w:p w:rsidR="004D1CE4" w:rsidRDefault="004D1CE4" w:rsidP="0037153A">
      <w:pPr>
        <w:jc w:val="both"/>
        <w:rPr>
          <w:rFonts w:ascii="Arial" w:hAnsi="Arial"/>
          <w:sz w:val="22"/>
        </w:rPr>
      </w:pPr>
    </w:p>
    <w:p w:rsidR="004D1CE4" w:rsidRDefault="004D1CE4" w:rsidP="0037153A">
      <w:pPr>
        <w:jc w:val="both"/>
        <w:rPr>
          <w:rFonts w:ascii="Arial" w:hAnsi="Arial"/>
          <w:sz w:val="22"/>
        </w:rPr>
      </w:pPr>
      <w:r>
        <w:rPr>
          <w:rFonts w:ascii="Arial" w:hAnsi="Arial"/>
          <w:sz w:val="22"/>
        </w:rPr>
        <w:t xml:space="preserve">In the lists from working groups, </w:t>
      </w:r>
      <w:r w:rsidR="00F312D3">
        <w:rPr>
          <w:rFonts w:ascii="Arial" w:hAnsi="Arial"/>
          <w:sz w:val="22"/>
        </w:rPr>
        <w:t>there are cases of anamorph names with priority being taken u</w:t>
      </w:r>
      <w:bookmarkStart w:id="1" w:name="_GoBack"/>
      <w:bookmarkEnd w:id="1"/>
      <w:r w:rsidR="00F312D3">
        <w:rPr>
          <w:rFonts w:ascii="Arial" w:hAnsi="Arial"/>
          <w:sz w:val="22"/>
        </w:rPr>
        <w:t xml:space="preserve">p over later teleomorph names. However, there is some confusion as to when Art. 57.2 needs to be </w:t>
      </w:r>
      <w:proofErr w:type="spellStart"/>
      <w:r w:rsidR="00F312D3">
        <w:rPr>
          <w:rFonts w:ascii="Arial" w:hAnsi="Arial"/>
          <w:sz w:val="22"/>
        </w:rPr>
        <w:t>utilised</w:t>
      </w:r>
      <w:proofErr w:type="spellEnd"/>
      <w:r w:rsidR="00F312D3">
        <w:rPr>
          <w:rFonts w:ascii="Arial" w:hAnsi="Arial"/>
          <w:sz w:val="22"/>
        </w:rPr>
        <w:t xml:space="preserve">, because in some cases choice of an anamorph name </w:t>
      </w:r>
      <w:r>
        <w:rPr>
          <w:rFonts w:ascii="Arial" w:hAnsi="Arial"/>
          <w:sz w:val="22"/>
        </w:rPr>
        <w:t xml:space="preserve">has been marked as a formal action ('protect'), even when it is clear that the teleomorph name has </w:t>
      </w:r>
      <w:r w:rsidRPr="004D1CE4">
        <w:rPr>
          <w:rFonts w:ascii="Arial" w:hAnsi="Arial"/>
          <w:b/>
          <w:sz w:val="22"/>
        </w:rPr>
        <w:t>not</w:t>
      </w:r>
      <w:r>
        <w:rPr>
          <w:rFonts w:ascii="Arial" w:hAnsi="Arial"/>
          <w:sz w:val="22"/>
        </w:rPr>
        <w:t xml:space="preserve"> been widely used.</w:t>
      </w:r>
    </w:p>
    <w:p w:rsidR="004D1CE4" w:rsidRDefault="004D1CE4" w:rsidP="0037153A">
      <w:pPr>
        <w:jc w:val="both"/>
        <w:rPr>
          <w:rFonts w:ascii="Arial" w:hAnsi="Arial"/>
          <w:sz w:val="22"/>
        </w:rPr>
      </w:pPr>
    </w:p>
    <w:p w:rsidR="00185C87" w:rsidRDefault="00305951" w:rsidP="0037153A">
      <w:pPr>
        <w:jc w:val="both"/>
        <w:rPr>
          <w:rFonts w:ascii="Arial" w:hAnsi="Arial"/>
          <w:sz w:val="22"/>
        </w:rPr>
      </w:pPr>
      <w:r>
        <w:rPr>
          <w:rFonts w:ascii="Arial" w:hAnsi="Arial"/>
          <w:sz w:val="22"/>
        </w:rPr>
        <w:t xml:space="preserve">After consultation of mycological community, </w:t>
      </w:r>
      <w:r w:rsidR="00F312D3">
        <w:rPr>
          <w:rFonts w:ascii="Arial" w:hAnsi="Arial"/>
          <w:sz w:val="22"/>
        </w:rPr>
        <w:t>and noting that there is no sanction in the Code for not following Art. 57.2, H</w:t>
      </w:r>
      <w:r>
        <w:rPr>
          <w:rFonts w:ascii="Arial" w:hAnsi="Arial"/>
          <w:sz w:val="22"/>
        </w:rPr>
        <w:t>awksworth (2015) has proposed that Art</w:t>
      </w:r>
      <w:r w:rsidR="00F312D3">
        <w:rPr>
          <w:rFonts w:ascii="Arial" w:hAnsi="Arial"/>
          <w:sz w:val="22"/>
        </w:rPr>
        <w:t>.</w:t>
      </w:r>
      <w:r>
        <w:rPr>
          <w:rFonts w:ascii="Arial" w:hAnsi="Arial"/>
          <w:sz w:val="22"/>
        </w:rPr>
        <w:t xml:space="preserve"> 57.2 be deleted. This action had support from 93% of </w:t>
      </w:r>
      <w:r w:rsidR="003A085A">
        <w:rPr>
          <w:rFonts w:ascii="Arial" w:hAnsi="Arial"/>
          <w:sz w:val="22"/>
        </w:rPr>
        <w:t>respondents</w:t>
      </w:r>
      <w:r>
        <w:rPr>
          <w:rFonts w:ascii="Arial" w:hAnsi="Arial"/>
          <w:sz w:val="22"/>
        </w:rPr>
        <w:t xml:space="preserve"> to the IMC10 nomenclature questionnaire.</w:t>
      </w:r>
    </w:p>
    <w:p w:rsidR="00185C87" w:rsidRDefault="00185C87" w:rsidP="0037153A">
      <w:pPr>
        <w:jc w:val="both"/>
        <w:rPr>
          <w:rFonts w:ascii="Arial" w:hAnsi="Arial"/>
          <w:sz w:val="22"/>
        </w:rPr>
      </w:pPr>
    </w:p>
    <w:p w:rsidR="00185C87" w:rsidRDefault="00163801" w:rsidP="0037153A">
      <w:pPr>
        <w:jc w:val="both"/>
        <w:rPr>
          <w:rFonts w:ascii="Arial" w:hAnsi="Arial"/>
          <w:sz w:val="22"/>
        </w:rPr>
      </w:pPr>
      <w:r>
        <w:rPr>
          <w:rFonts w:ascii="Arial" w:hAnsi="Arial"/>
          <w:sz w:val="22"/>
        </w:rPr>
        <w:t xml:space="preserve">There </w:t>
      </w:r>
      <w:r w:rsidR="00185C87">
        <w:rPr>
          <w:rFonts w:ascii="Arial" w:hAnsi="Arial"/>
          <w:sz w:val="22"/>
        </w:rPr>
        <w:t xml:space="preserve">is no mechanism specified for decisions taken under Art. 57.2 </w:t>
      </w:r>
      <w:proofErr w:type="gramStart"/>
      <w:r w:rsidR="00185C87">
        <w:rPr>
          <w:rFonts w:ascii="Arial" w:hAnsi="Arial"/>
          <w:sz w:val="22"/>
        </w:rPr>
        <w:t>to</w:t>
      </w:r>
      <w:proofErr w:type="gramEnd"/>
      <w:r w:rsidR="00185C87">
        <w:rPr>
          <w:rFonts w:ascii="Arial" w:hAnsi="Arial"/>
          <w:sz w:val="22"/>
        </w:rPr>
        <w:t xml:space="preserve"> be noted formally, as in an Appendix to the </w:t>
      </w:r>
      <w:r w:rsidR="00185C87" w:rsidRPr="00185C87">
        <w:rPr>
          <w:rFonts w:ascii="Arial" w:hAnsi="Arial"/>
          <w:i/>
          <w:sz w:val="22"/>
        </w:rPr>
        <w:t>Code</w:t>
      </w:r>
      <w:r w:rsidR="00185C87">
        <w:rPr>
          <w:rFonts w:ascii="Arial" w:hAnsi="Arial"/>
          <w:sz w:val="22"/>
        </w:rPr>
        <w:t xml:space="preserve">. </w:t>
      </w:r>
      <w:r w:rsidR="003A2896">
        <w:rPr>
          <w:rFonts w:ascii="Arial" w:hAnsi="Arial"/>
          <w:sz w:val="22"/>
        </w:rPr>
        <w:t xml:space="preserve">Rather than try to tease out which items in lists could fall under Art. 57.2, it seems best to </w:t>
      </w:r>
      <w:r w:rsidR="00185C87">
        <w:rPr>
          <w:rFonts w:ascii="Arial" w:hAnsi="Arial"/>
          <w:sz w:val="22"/>
        </w:rPr>
        <w:t xml:space="preserve">henceforth </w:t>
      </w:r>
      <w:r w:rsidR="00DD164B">
        <w:rPr>
          <w:rFonts w:ascii="Arial" w:hAnsi="Arial"/>
          <w:sz w:val="22"/>
        </w:rPr>
        <w:t xml:space="preserve">bypass and/or </w:t>
      </w:r>
      <w:r w:rsidR="003A2896">
        <w:rPr>
          <w:rFonts w:ascii="Arial" w:hAnsi="Arial"/>
          <w:sz w:val="22"/>
        </w:rPr>
        <w:t>ignore the article, both in respect of lists and in regard to the single formal proposal.</w:t>
      </w:r>
      <w:r w:rsidR="00185C87">
        <w:rPr>
          <w:rFonts w:ascii="Arial" w:hAnsi="Arial"/>
          <w:sz w:val="22"/>
        </w:rPr>
        <w:t xml:space="preserve"> </w:t>
      </w:r>
    </w:p>
    <w:p w:rsidR="00185C87" w:rsidRDefault="00185C87" w:rsidP="0037153A">
      <w:pPr>
        <w:jc w:val="both"/>
        <w:rPr>
          <w:rFonts w:ascii="Arial" w:hAnsi="Arial"/>
          <w:sz w:val="22"/>
        </w:rPr>
      </w:pPr>
    </w:p>
    <w:p w:rsidR="00305951" w:rsidRPr="00305951" w:rsidRDefault="00185C87" w:rsidP="0037153A">
      <w:pPr>
        <w:jc w:val="both"/>
        <w:rPr>
          <w:rFonts w:ascii="Arial" w:hAnsi="Arial"/>
          <w:sz w:val="22"/>
        </w:rPr>
      </w:pPr>
      <w:r>
        <w:rPr>
          <w:rFonts w:ascii="Arial" w:hAnsi="Arial"/>
          <w:sz w:val="22"/>
        </w:rPr>
        <w:t xml:space="preserve">I will put to the NCF </w:t>
      </w:r>
      <w:r w:rsidR="002B0C33">
        <w:rPr>
          <w:rFonts w:ascii="Arial" w:hAnsi="Arial"/>
          <w:sz w:val="22"/>
        </w:rPr>
        <w:t xml:space="preserve">that all </w:t>
      </w:r>
      <w:r>
        <w:rPr>
          <w:rFonts w:ascii="Arial" w:hAnsi="Arial"/>
          <w:sz w:val="22"/>
        </w:rPr>
        <w:t xml:space="preserve">situations </w:t>
      </w:r>
      <w:r w:rsidR="00AF0611">
        <w:rPr>
          <w:rFonts w:ascii="Arial" w:hAnsi="Arial"/>
          <w:sz w:val="22"/>
        </w:rPr>
        <w:t xml:space="preserve">so far </w:t>
      </w:r>
      <w:r>
        <w:rPr>
          <w:rFonts w:ascii="Arial" w:hAnsi="Arial"/>
          <w:sz w:val="22"/>
        </w:rPr>
        <w:t xml:space="preserve">covered by Art 57.2 </w:t>
      </w:r>
      <w:r w:rsidR="002B0C33">
        <w:rPr>
          <w:rFonts w:ascii="Arial" w:hAnsi="Arial"/>
          <w:sz w:val="22"/>
        </w:rPr>
        <w:t xml:space="preserve">should be considered </w:t>
      </w:r>
      <w:r>
        <w:rPr>
          <w:rFonts w:ascii="Arial" w:hAnsi="Arial"/>
          <w:sz w:val="22"/>
        </w:rPr>
        <w:t>automatically approved by the NCF</w:t>
      </w:r>
      <w:r w:rsidR="00525DAF">
        <w:rPr>
          <w:rFonts w:ascii="Arial" w:hAnsi="Arial"/>
          <w:sz w:val="22"/>
        </w:rPr>
        <w:t>, and further proposals are un-necessary</w:t>
      </w:r>
      <w:r>
        <w:rPr>
          <w:rFonts w:ascii="Arial" w:hAnsi="Arial"/>
          <w:sz w:val="22"/>
        </w:rPr>
        <w:t xml:space="preserve">. If approved, this </w:t>
      </w:r>
      <w:r w:rsidR="002B0C33">
        <w:rPr>
          <w:rFonts w:ascii="Arial" w:hAnsi="Arial"/>
          <w:sz w:val="22"/>
        </w:rPr>
        <w:t>procedure</w:t>
      </w:r>
      <w:r>
        <w:rPr>
          <w:rFonts w:ascii="Arial" w:hAnsi="Arial"/>
          <w:sz w:val="22"/>
        </w:rPr>
        <w:t xml:space="preserve"> will be included in the next formal report of the NCF</w:t>
      </w:r>
      <w:r w:rsidR="007F2601">
        <w:rPr>
          <w:rFonts w:ascii="Arial" w:hAnsi="Arial"/>
          <w:sz w:val="22"/>
        </w:rPr>
        <w:t xml:space="preserve">, and </w:t>
      </w:r>
      <w:r w:rsidR="002B0C33">
        <w:rPr>
          <w:rFonts w:ascii="Arial" w:hAnsi="Arial"/>
          <w:sz w:val="22"/>
        </w:rPr>
        <w:t>I will</w:t>
      </w:r>
      <w:r w:rsidR="007F2601">
        <w:rPr>
          <w:rFonts w:ascii="Arial" w:hAnsi="Arial"/>
          <w:sz w:val="22"/>
        </w:rPr>
        <w:t xml:space="preserve"> </w:t>
      </w:r>
      <w:r w:rsidR="00305951">
        <w:rPr>
          <w:rFonts w:ascii="Arial" w:hAnsi="Arial"/>
          <w:sz w:val="22"/>
        </w:rPr>
        <w:t>prepar</w:t>
      </w:r>
      <w:r w:rsidR="007F2601">
        <w:rPr>
          <w:rFonts w:ascii="Arial" w:hAnsi="Arial"/>
          <w:sz w:val="22"/>
        </w:rPr>
        <w:t xml:space="preserve">e </w:t>
      </w:r>
      <w:r w:rsidR="00305951">
        <w:rPr>
          <w:rFonts w:ascii="Arial" w:hAnsi="Arial"/>
          <w:sz w:val="22"/>
        </w:rPr>
        <w:t xml:space="preserve">an article in </w:t>
      </w:r>
      <w:r w:rsidR="00305951" w:rsidRPr="00305951">
        <w:rPr>
          <w:rFonts w:ascii="Arial" w:hAnsi="Arial"/>
          <w:i/>
          <w:sz w:val="22"/>
        </w:rPr>
        <w:t>IMA Fungus</w:t>
      </w:r>
      <w:r w:rsidR="00305951">
        <w:rPr>
          <w:rFonts w:ascii="Arial" w:hAnsi="Arial"/>
          <w:sz w:val="22"/>
        </w:rPr>
        <w:t xml:space="preserve">: </w:t>
      </w:r>
      <w:r w:rsidR="00305951" w:rsidRPr="00305951">
        <w:rPr>
          <w:rFonts w:ascii="Arial" w:hAnsi="Arial"/>
          <w:b/>
          <w:sz w:val="22"/>
        </w:rPr>
        <w:t>Mycologists instructed to ignore Article 57.2</w:t>
      </w:r>
    </w:p>
    <w:p w:rsidR="00305951" w:rsidRDefault="00305951" w:rsidP="00305951">
      <w:pPr>
        <w:rPr>
          <w:rFonts w:ascii="Arial" w:hAnsi="Arial"/>
          <w:sz w:val="22"/>
        </w:rPr>
      </w:pPr>
    </w:p>
    <w:p w:rsidR="001C45A2" w:rsidRPr="001C45A2" w:rsidRDefault="001C45A2">
      <w:pPr>
        <w:rPr>
          <w:rFonts w:ascii="Arial" w:hAnsi="Arial"/>
          <w:b/>
          <w:sz w:val="22"/>
        </w:rPr>
      </w:pPr>
      <w:r w:rsidRPr="001C45A2">
        <w:rPr>
          <w:rFonts w:ascii="Arial" w:hAnsi="Arial"/>
          <w:b/>
          <w:sz w:val="22"/>
        </w:rPr>
        <w:t>Reference</w:t>
      </w:r>
    </w:p>
    <w:p w:rsidR="001C45A2" w:rsidRPr="001C45A2" w:rsidRDefault="001C45A2" w:rsidP="0037153A">
      <w:pPr>
        <w:ind w:left="284" w:hanging="284"/>
        <w:jc w:val="both"/>
        <w:rPr>
          <w:rFonts w:ascii="Arial" w:eastAsia="Times New Roman" w:hAnsi="Arial" w:cs="Arial"/>
          <w:sz w:val="22"/>
          <w:lang w:eastAsia="en-AU"/>
        </w:rPr>
      </w:pPr>
      <w:r w:rsidRPr="001C45A2">
        <w:rPr>
          <w:rFonts w:ascii="Arial" w:eastAsia="Times New Roman" w:hAnsi="Arial" w:cs="Arial"/>
          <w:sz w:val="22"/>
          <w:lang w:eastAsia="en-AU"/>
        </w:rPr>
        <w:t xml:space="preserve">Hawksworth DL (2015) Proposals to clarify and enhance the naming of fungi under the </w:t>
      </w:r>
      <w:r w:rsidRPr="001C45A2">
        <w:rPr>
          <w:rFonts w:ascii="Arial" w:eastAsia="Times New Roman" w:hAnsi="Arial" w:cs="Arial"/>
          <w:i/>
          <w:sz w:val="22"/>
          <w:lang w:eastAsia="en-AU"/>
        </w:rPr>
        <w:t>International Code of Nomenclature for algae, fungi, and plants</w:t>
      </w:r>
      <w:r w:rsidRPr="001C45A2">
        <w:rPr>
          <w:rFonts w:ascii="Arial" w:eastAsia="Times New Roman" w:hAnsi="Arial" w:cs="Arial"/>
          <w:sz w:val="22"/>
          <w:lang w:eastAsia="en-AU"/>
        </w:rPr>
        <w:t xml:space="preserve">. </w:t>
      </w:r>
      <w:r w:rsidRPr="001C45A2">
        <w:rPr>
          <w:rFonts w:ascii="Arial" w:eastAsia="Times New Roman" w:hAnsi="Arial" w:cs="Arial"/>
          <w:i/>
          <w:sz w:val="22"/>
          <w:lang w:eastAsia="en-AU"/>
        </w:rPr>
        <w:t>IMA Fungus</w:t>
      </w:r>
      <w:r w:rsidRPr="001C45A2">
        <w:rPr>
          <w:rFonts w:ascii="Arial" w:eastAsia="Times New Roman" w:hAnsi="Arial" w:cs="Arial"/>
          <w:sz w:val="22"/>
          <w:lang w:eastAsia="en-AU"/>
        </w:rPr>
        <w:t xml:space="preserve"> </w:t>
      </w:r>
      <w:r w:rsidRPr="001C45A2">
        <w:rPr>
          <w:rFonts w:ascii="Arial" w:eastAsia="Times New Roman" w:hAnsi="Arial" w:cs="Arial"/>
          <w:b/>
          <w:sz w:val="22"/>
          <w:lang w:eastAsia="en-AU"/>
        </w:rPr>
        <w:t>6</w:t>
      </w:r>
      <w:r w:rsidRPr="001C45A2">
        <w:rPr>
          <w:rFonts w:ascii="Arial" w:eastAsia="Times New Roman" w:hAnsi="Arial" w:cs="Arial"/>
          <w:sz w:val="22"/>
          <w:lang w:eastAsia="en-AU"/>
        </w:rPr>
        <w:t xml:space="preserve">: 199–205. </w:t>
      </w:r>
      <w:hyperlink r:id="rId4" w:history="1">
        <w:proofErr w:type="gramStart"/>
        <w:r w:rsidRPr="001C45A2">
          <w:rPr>
            <w:rStyle w:val="Hyperlink"/>
            <w:rFonts w:ascii="Arial" w:eastAsia="Times New Roman" w:hAnsi="Arial" w:cs="Arial"/>
            <w:sz w:val="22"/>
            <w:lang w:eastAsia="en-AU"/>
          </w:rPr>
          <w:t>download</w:t>
        </w:r>
        <w:proofErr w:type="gramEnd"/>
        <w:r w:rsidRPr="001C45A2">
          <w:rPr>
            <w:rStyle w:val="Hyperlink"/>
            <w:rFonts w:ascii="Arial" w:eastAsia="Times New Roman" w:hAnsi="Arial" w:cs="Arial"/>
            <w:sz w:val="22"/>
            <w:lang w:eastAsia="en-AU"/>
          </w:rPr>
          <w:t xml:space="preserve"> pdf</w:t>
        </w:r>
      </w:hyperlink>
    </w:p>
    <w:p w:rsidR="007F2601" w:rsidRDefault="007F2601">
      <w:pPr>
        <w:rPr>
          <w:rFonts w:ascii="Arial" w:hAnsi="Arial"/>
          <w:sz w:val="22"/>
        </w:rPr>
      </w:pPr>
    </w:p>
    <w:p w:rsidR="00DD164B" w:rsidRDefault="00DD164B">
      <w:pPr>
        <w:rPr>
          <w:rFonts w:ascii="Arial" w:hAnsi="Arial"/>
          <w:sz w:val="22"/>
        </w:rPr>
      </w:pPr>
    </w:p>
    <w:p w:rsidR="00614035" w:rsidRDefault="00614035">
      <w:pPr>
        <w:rPr>
          <w:rFonts w:ascii="Arial" w:hAnsi="Arial"/>
          <w:sz w:val="22"/>
        </w:rPr>
      </w:pPr>
    </w:p>
    <w:p w:rsidR="00614035" w:rsidRDefault="00985CC9">
      <w:pPr>
        <w:rPr>
          <w:rFonts w:ascii="Arial" w:hAnsi="Arial"/>
          <w:sz w:val="22"/>
        </w:rPr>
      </w:pPr>
      <w:proofErr w:type="gramStart"/>
      <w:r>
        <w:rPr>
          <w:rFonts w:ascii="Arial" w:hAnsi="Arial"/>
          <w:sz w:val="22"/>
        </w:rPr>
        <w:t>as</w:t>
      </w:r>
      <w:proofErr w:type="gramEnd"/>
    </w:p>
    <w:p w:rsidR="00614035" w:rsidRDefault="00614035">
      <w:pPr>
        <w:rPr>
          <w:rFonts w:ascii="Arial" w:hAnsi="Arial"/>
          <w:sz w:val="22"/>
        </w:rPr>
      </w:pPr>
    </w:p>
    <w:p w:rsidR="00614035" w:rsidRPr="00614035" w:rsidRDefault="0013688B">
      <w:pPr>
        <w:rPr>
          <w:rFonts w:ascii="Arial" w:hAnsi="Arial"/>
          <w:b/>
          <w:noProof/>
          <w:sz w:val="22"/>
        </w:rPr>
      </w:pPr>
      <w:r w:rsidRPr="00614035">
        <w:rPr>
          <w:rFonts w:ascii="Arial" w:hAnsi="Arial"/>
          <w:b/>
          <w:sz w:val="22"/>
        </w:rPr>
        <w:fldChar w:fldCharType="begin"/>
      </w:r>
      <w:r w:rsidR="00614035" w:rsidRPr="00614035">
        <w:rPr>
          <w:rFonts w:ascii="Arial" w:hAnsi="Arial"/>
          <w:b/>
          <w:sz w:val="22"/>
        </w:rPr>
        <w:instrText xml:space="preserve"> CONTACT _Con-39AA1D9831 </w:instrText>
      </w:r>
      <w:r w:rsidRPr="00614035">
        <w:rPr>
          <w:rFonts w:ascii="Arial" w:hAnsi="Arial"/>
          <w:b/>
          <w:sz w:val="22"/>
        </w:rPr>
        <w:fldChar w:fldCharType="separate"/>
      </w:r>
      <w:r w:rsidR="00614035" w:rsidRPr="00614035">
        <w:rPr>
          <w:rFonts w:ascii="Arial" w:hAnsi="Arial"/>
          <w:b/>
          <w:noProof/>
          <w:sz w:val="22"/>
        </w:rPr>
        <w:t>Tom May</w:t>
      </w:r>
    </w:p>
    <w:p w:rsidR="00614035" w:rsidRPr="00614035" w:rsidRDefault="0013688B">
      <w:pPr>
        <w:rPr>
          <w:rFonts w:ascii="Arial" w:hAnsi="Arial"/>
          <w:b/>
          <w:sz w:val="22"/>
        </w:rPr>
      </w:pPr>
      <w:r w:rsidRPr="00614035">
        <w:rPr>
          <w:rFonts w:ascii="Arial" w:hAnsi="Arial"/>
          <w:b/>
          <w:sz w:val="22"/>
        </w:rPr>
        <w:fldChar w:fldCharType="end"/>
      </w:r>
      <w:r w:rsidR="00614035" w:rsidRPr="00614035">
        <w:rPr>
          <w:rFonts w:ascii="Arial" w:hAnsi="Arial"/>
          <w:b/>
          <w:sz w:val="22"/>
        </w:rPr>
        <w:t>Secretary Nomencl</w:t>
      </w:r>
      <w:r w:rsidR="000759F8">
        <w:rPr>
          <w:rFonts w:ascii="Arial" w:hAnsi="Arial"/>
          <w:b/>
          <w:sz w:val="22"/>
        </w:rPr>
        <w:t>a</w:t>
      </w:r>
      <w:r w:rsidR="00614035" w:rsidRPr="00614035">
        <w:rPr>
          <w:rFonts w:ascii="Arial" w:hAnsi="Arial"/>
          <w:b/>
          <w:sz w:val="22"/>
        </w:rPr>
        <w:t>ture Committee for Fungi</w:t>
      </w:r>
    </w:p>
    <w:p w:rsidR="00E31043" w:rsidRPr="00614035" w:rsidRDefault="00614035">
      <w:pPr>
        <w:rPr>
          <w:rFonts w:ascii="Arial" w:hAnsi="Arial"/>
          <w:b/>
          <w:sz w:val="22"/>
        </w:rPr>
      </w:pPr>
      <w:r w:rsidRPr="00614035">
        <w:rPr>
          <w:rFonts w:ascii="Arial" w:hAnsi="Arial"/>
          <w:b/>
          <w:sz w:val="22"/>
        </w:rPr>
        <w:t>July 2015</w:t>
      </w:r>
    </w:p>
    <w:sectPr w:rsidR="00E31043" w:rsidRPr="00614035" w:rsidSect="00E310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E"/>
    <w:rsid w:val="00001167"/>
    <w:rsid w:val="0002497F"/>
    <w:rsid w:val="000759F8"/>
    <w:rsid w:val="00093A5A"/>
    <w:rsid w:val="00094AD7"/>
    <w:rsid w:val="00096907"/>
    <w:rsid w:val="000C6632"/>
    <w:rsid w:val="000D157E"/>
    <w:rsid w:val="000D73CD"/>
    <w:rsid w:val="001069C6"/>
    <w:rsid w:val="001146ED"/>
    <w:rsid w:val="001170E7"/>
    <w:rsid w:val="0013688B"/>
    <w:rsid w:val="00146270"/>
    <w:rsid w:val="00163801"/>
    <w:rsid w:val="00176229"/>
    <w:rsid w:val="0018160B"/>
    <w:rsid w:val="00185C87"/>
    <w:rsid w:val="001B737B"/>
    <w:rsid w:val="001C45A2"/>
    <w:rsid w:val="001F6F12"/>
    <w:rsid w:val="0024787F"/>
    <w:rsid w:val="00275D00"/>
    <w:rsid w:val="00291FA2"/>
    <w:rsid w:val="0029561F"/>
    <w:rsid w:val="002A2E6A"/>
    <w:rsid w:val="002A56B6"/>
    <w:rsid w:val="002B0C33"/>
    <w:rsid w:val="00305951"/>
    <w:rsid w:val="003135A4"/>
    <w:rsid w:val="00331016"/>
    <w:rsid w:val="0036659E"/>
    <w:rsid w:val="0037153A"/>
    <w:rsid w:val="00371D4E"/>
    <w:rsid w:val="00372AD3"/>
    <w:rsid w:val="00376889"/>
    <w:rsid w:val="003A085A"/>
    <w:rsid w:val="003A2896"/>
    <w:rsid w:val="004036C5"/>
    <w:rsid w:val="00416325"/>
    <w:rsid w:val="00467FE3"/>
    <w:rsid w:val="004C1ED9"/>
    <w:rsid w:val="004D1CE4"/>
    <w:rsid w:val="00525DAF"/>
    <w:rsid w:val="005524A8"/>
    <w:rsid w:val="0056120F"/>
    <w:rsid w:val="005B1599"/>
    <w:rsid w:val="005E25D5"/>
    <w:rsid w:val="005F331B"/>
    <w:rsid w:val="00606D24"/>
    <w:rsid w:val="00614035"/>
    <w:rsid w:val="006A58DE"/>
    <w:rsid w:val="006B488C"/>
    <w:rsid w:val="006B6F46"/>
    <w:rsid w:val="006D3174"/>
    <w:rsid w:val="00710E7D"/>
    <w:rsid w:val="007934B9"/>
    <w:rsid w:val="007A12A0"/>
    <w:rsid w:val="007A2CF5"/>
    <w:rsid w:val="007E03F9"/>
    <w:rsid w:val="007F2601"/>
    <w:rsid w:val="00852E5D"/>
    <w:rsid w:val="008734B2"/>
    <w:rsid w:val="008804B9"/>
    <w:rsid w:val="008C21C7"/>
    <w:rsid w:val="009359BD"/>
    <w:rsid w:val="00952274"/>
    <w:rsid w:val="00957F67"/>
    <w:rsid w:val="00985CC9"/>
    <w:rsid w:val="009C778E"/>
    <w:rsid w:val="009E2271"/>
    <w:rsid w:val="00A1300C"/>
    <w:rsid w:val="00A3129D"/>
    <w:rsid w:val="00A414DA"/>
    <w:rsid w:val="00A60C0B"/>
    <w:rsid w:val="00A813AD"/>
    <w:rsid w:val="00A8192E"/>
    <w:rsid w:val="00AB7143"/>
    <w:rsid w:val="00AD4D5C"/>
    <w:rsid w:val="00AD7311"/>
    <w:rsid w:val="00AF0611"/>
    <w:rsid w:val="00B27FAB"/>
    <w:rsid w:val="00B6518C"/>
    <w:rsid w:val="00BC46DE"/>
    <w:rsid w:val="00C02603"/>
    <w:rsid w:val="00C7135F"/>
    <w:rsid w:val="00C965FF"/>
    <w:rsid w:val="00CB14FB"/>
    <w:rsid w:val="00D40CA9"/>
    <w:rsid w:val="00D902F9"/>
    <w:rsid w:val="00DD164B"/>
    <w:rsid w:val="00E03886"/>
    <w:rsid w:val="00E23F75"/>
    <w:rsid w:val="00E31043"/>
    <w:rsid w:val="00E96463"/>
    <w:rsid w:val="00EC4391"/>
    <w:rsid w:val="00EE1638"/>
    <w:rsid w:val="00EF33D5"/>
    <w:rsid w:val="00F05BBF"/>
    <w:rsid w:val="00F312D3"/>
    <w:rsid w:val="00F32A2C"/>
    <w:rsid w:val="00F70E50"/>
    <w:rsid w:val="00F97D3B"/>
    <w:rsid w:val="00FA564F"/>
    <w:rsid w:val="00FC0A89"/>
    <w:rsid w:val="00FF7FB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82709-43E1-4128-BDB6-B3BB09A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6F12"/>
    <w:rPr>
      <w:color w:val="0000FF"/>
      <w:u w:val="single"/>
    </w:rPr>
  </w:style>
  <w:style w:type="paragraph" w:styleId="NormalWeb">
    <w:name w:val="Normal (Web)"/>
    <w:basedOn w:val="Normal"/>
    <w:uiPriority w:val="99"/>
    <w:rsid w:val="00606D24"/>
    <w:pPr>
      <w:spacing w:beforeLines="1" w:afterLines="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4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fungus.org/Issue/6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9987</Characters>
  <Application>Microsoft Office Word</Application>
  <DocSecurity>0</DocSecurity>
  <Lines>768</Lines>
  <Paragraphs>376</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Schoch, Conrad (NIH/NLM/NCBI) [E]</cp:lastModifiedBy>
  <cp:revision>2</cp:revision>
  <dcterms:created xsi:type="dcterms:W3CDTF">2015-08-26T19:06:00Z</dcterms:created>
  <dcterms:modified xsi:type="dcterms:W3CDTF">2015-08-26T19:06:00Z</dcterms:modified>
</cp:coreProperties>
</file>